
<file path=[Content_Types].xml><?xml version="1.0" encoding="utf-8"?>
<Types xmlns="http://schemas.openxmlformats.org/package/2006/content-types">
  <Default Extension="png" ContentType="image/png"/>
  <Default Extension="jpeg" ContentType="image/jpeg"/>
  <Default Extension="jpg" ContentType="image/jpeg"/>
  <Default Extension="bmp" ContentType="image/bmp"/>
  <Default Extension="gif" ContentType="image/gif"/>
  <Default Extension="svg" ContentType="image/svg+xml"/>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header1.xml" ContentType="application/vnd.openxmlformats-officedocument.wordprocessingml.header+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xmlns:wp14="http://schemas.microsoft.com/office/word/2010/wordml" w14:paraId="5A214339" wp14:textId="77777777">
      <w:pPr>
        <w:spacing w:after="60"/>
        <w:jc w:val="center"/>
      </w:pPr>
      <w:r>
        <w:rPr>
          <w:rFonts w:ascii="Palatino Linotype" w:hAnsi="Palatino Linotype" w:eastAsia="Palatino Linotype" w:cs="Palatino Linotype"/>
          <w:b/>
          <w:bCs/>
          <w:spacing w:val="20"/>
          <w:sz w:val="40"/>
          <w:szCs w:val="40"/>
        </w:rPr>
        <w:t xml:space="preserve">Li-San Wang</w:t>
      </w:r>
    </w:p>
    <w:p xmlns:wp14="http://schemas.microsoft.com/office/word/2010/wordml" w14:paraId="3B0D4616" wp14:textId="77777777">
      <w:pPr>
        <w:spacing w:after="24"/>
        <w:jc w:val="center"/>
      </w:pPr>
      <w:r>
        <w:rPr>
          <w:rFonts w:ascii="Palatino Linotype" w:hAnsi="Palatino Linotype" w:eastAsia="Palatino Linotype" w:cs="Palatino Linotype"/>
          <w:sz w:val="19"/>
          <w:szCs w:val="19"/>
        </w:rPr>
        <w:t xml:space="preserve">Peter C. Nowell, M.D. Professor</w:t>
      </w:r>
    </w:p>
    <w:p xmlns:wp14="http://schemas.microsoft.com/office/word/2010/wordml" w14:paraId="4E0C30DD" wp14:textId="77777777">
      <w:pPr>
        <w:spacing w:after="24"/>
        <w:jc w:val="center"/>
      </w:pPr>
      <w:r>
        <w:rPr>
          <w:rFonts w:ascii="Palatino Linotype" w:hAnsi="Palatino Linotype" w:eastAsia="Palatino Linotype" w:cs="Palatino Linotype"/>
          <w:sz w:val="19"/>
          <w:szCs w:val="19"/>
        </w:rPr>
        <w:t xml:space="preserve">Department of Pathology and Laboratory Medicine</w:t>
      </w:r>
    </w:p>
    <w:p xmlns:wp14="http://schemas.microsoft.com/office/word/2010/wordml" w14:paraId="759CFB9F" wp14:textId="77777777">
      <w:pPr>
        <w:spacing w:after="24"/>
        <w:jc w:val="center"/>
      </w:pPr>
      <w:r>
        <w:rPr>
          <w:rFonts w:ascii="Palatino Linotype" w:hAnsi="Palatino Linotype" w:eastAsia="Palatino Linotype" w:cs="Palatino Linotype"/>
          <w:sz w:val="19"/>
          <w:szCs w:val="19"/>
        </w:rPr>
        <w:t xml:space="preserve">Perelman School of Medicine, University of Pennsylvania</w:t>
      </w:r>
    </w:p>
    <w:p xmlns:wp14="http://schemas.microsoft.com/office/word/2010/wordml" w:rsidP="0F7602B1" w14:paraId="046CD82C" wp14:textId="53271E6E">
      <w:pPr>
        <w:pBdr>
          <w:bottom w:val="single" w:color="000000" w:sz="12" w:space="8"/>
        </w:pBdr>
        <w:spacing w:after="120"/>
        <w:jc w:val="center"/>
      </w:pPr>
      <w:r w:rsidRPr="0F7602B1" w:rsidR="0F7602B1">
        <w:rPr>
          <w:rFonts w:ascii="Palatino Linotype" w:hAnsi="Palatino Linotype" w:eastAsia="Palatino Linotype" w:cs="Palatino Linotype"/>
          <w:i w:val="1"/>
          <w:iCs w:val="1"/>
          <w:color w:val="595959"/>
          <w:sz w:val="18"/>
          <w:szCs w:val="18"/>
          <w:lang w:val="en-US"/>
        </w:rPr>
        <w:t xml:space="preserve">Curriculum </w:t>
      </w:r>
      <w:r w:rsidRPr="0F7602B1" w:rsidR="0F7602B1">
        <w:rPr>
          <w:rFonts w:ascii="Palatino Linotype" w:hAnsi="Palatino Linotype" w:eastAsia="Palatino Linotype" w:cs="Palatino Linotype"/>
          <w:i w:val="1"/>
          <w:iCs w:val="1"/>
          <w:color w:val="595959"/>
          <w:sz w:val="18"/>
          <w:szCs w:val="18"/>
          <w:lang w:val="en-US"/>
        </w:rPr>
        <w:t>Vitae  ·</w:t>
      </w:r>
      <w:r w:rsidRPr="0F7602B1" w:rsidR="0F7602B1">
        <w:rPr>
          <w:rFonts w:ascii="Palatino Linotype" w:hAnsi="Palatino Linotype" w:eastAsia="Palatino Linotype" w:cs="Palatino Linotype"/>
          <w:i w:val="1"/>
          <w:iCs w:val="1"/>
          <w:color w:val="595959"/>
          <w:sz w:val="18"/>
          <w:szCs w:val="18"/>
          <w:lang w:val="en-US"/>
        </w:rPr>
        <w:t xml:space="preserve">  August 4, 2026</w:t>
      </w:r>
    </w:p>
    <w:p xmlns:wp14="http://schemas.microsoft.com/office/word/2010/wordml" w14:paraId="07DEE553" wp14:textId="77777777">
      <w:pPr>
        <w:keepNext/>
        <w:pBdr>
          <w:bottom w:val="single" w:color="000000" w:sz="6" w:space="4"/>
        </w:pBdr>
        <w:spacing w:before="340" w:after="140"/>
      </w:pPr>
      <w:r>
        <w:rPr>
          <w:rFonts w:ascii="Palatino Linotype" w:hAnsi="Palatino Linotype" w:eastAsia="Palatino Linotype" w:cs="Palatino Linotype"/>
          <w:b/>
          <w:bCs/>
          <w:spacing w:val="30"/>
          <w:sz w:val="20"/>
          <w:szCs w:val="20"/>
        </w:rPr>
        <w:t xml:space="preserve">EDUCATION</w:t>
      </w:r>
    </w:p>
    <w:p xmlns:wp14="http://schemas.microsoft.com/office/word/2010/wordml" w14:paraId="5EB51C78" wp14:textId="77777777">
      <w:pPr>
        <w:tabs>
          <w:tab w:val="left" w:pos="1440"/>
        </w:tabs>
        <w:spacing w:after="20" w:line="240"/>
        <w:ind w:left="1440" w:hanging="1440"/>
        <w:jc w:val="left"/>
      </w:pPr>
      <w:r>
        <w:rPr>
          <w:rFonts w:ascii="Palatino Linotype" w:hAnsi="Palatino Linotype" w:eastAsia="Palatino Linotype" w:cs="Palatino Linotype"/>
          <w:sz w:val="21"/>
          <w:szCs w:val="21"/>
        </w:rPr>
        <w:t xml:space="preserve">05/2003</w:t>
      </w:r>
      <w:r>
        <w:rPr>
          <w:rFonts w:ascii="Palatino Linotype" w:hAnsi="Palatino Linotype" w:eastAsia="Palatino Linotype" w:cs="Palatino Linotype"/>
          <w:sz w:val="21"/>
          <w:szCs w:val="21"/>
        </w:rPr>
        <w:t xml:space="preserve">	</w:t>
      </w:r>
      <w:r>
        <w:rPr>
          <w:rFonts w:ascii="Palatino Linotype" w:hAnsi="Palatino Linotype" w:eastAsia="Palatino Linotype" w:cs="Palatino Linotype"/>
          <w:i w:val="false"/>
          <w:iCs w:val="false"/>
          <w:sz w:val="21"/>
          <w:szCs w:val="21"/>
        </w:rPr>
        <w:t xml:space="preserve">Ph.D. in Computer Sciences, University of Texas at Austin</w:t>
      </w:r>
    </w:p>
    <w:p xmlns:wp14="http://schemas.microsoft.com/office/word/2010/wordml" w14:paraId="5B64EA8F" wp14:textId="77777777">
      <w:pPr>
        <w:tabs>
          <w:tab w:val="left" w:pos="1440"/>
        </w:tabs>
        <w:spacing w:after="100" w:line="240" w:lineRule="auto"/>
        <w:ind w:left="1440" w:hanging="1440"/>
        <w:jc w:val="left"/>
      </w:pPr>
      <w:r w:rsidRPr="3F6CD7A8">
        <w:rPr>
          <w:rFonts w:ascii="Palatino Linotype" w:hAnsi="Palatino Linotype" w:eastAsia="Palatino Linotype" w:cs="Palatino Linotype"/>
          <w:i w:val="1"/>
          <w:iCs w:val="1"/>
          <w:sz w:val="21"/>
          <w:szCs w:val="21"/>
          <w:lang w:val="en-US"/>
        </w:rPr>
        <w:t xml:space="preserve">Thesis: Large-Scale Phylogenetic Analysis.  Advisor: Tandy Warnow</w:t>
      </w:r>
    </w:p>
    <w:p xmlns:wp14="http://schemas.microsoft.com/office/word/2010/wordml" w14:paraId="206BE281" wp14:textId="77777777">
      <w:pPr>
        <w:tabs>
          <w:tab w:val="left" w:pos="1440"/>
        </w:tabs>
        <w:spacing w:after="100" w:line="240"/>
        <w:ind w:left="1440" w:hanging="1440"/>
        <w:jc w:val="left"/>
      </w:pPr>
      <w:r>
        <w:rPr>
          <w:rFonts w:ascii="Palatino Linotype" w:hAnsi="Palatino Linotype" w:eastAsia="Palatino Linotype" w:cs="Palatino Linotype"/>
          <w:sz w:val="21"/>
          <w:szCs w:val="21"/>
        </w:rPr>
        <w:t xml:space="preserve">06/2000</w:t>
      </w:r>
      <w:r>
        <w:rPr>
          <w:rFonts w:ascii="Palatino Linotype" w:hAnsi="Palatino Linotype" w:eastAsia="Palatino Linotype" w:cs="Palatino Linotype"/>
          <w:sz w:val="21"/>
          <w:szCs w:val="21"/>
        </w:rPr>
        <w:t xml:space="preserve">	</w:t>
      </w:r>
      <w:r>
        <w:rPr>
          <w:rFonts w:ascii="Palatino Linotype" w:hAnsi="Palatino Linotype" w:eastAsia="Palatino Linotype" w:cs="Palatino Linotype"/>
          <w:i w:val="false"/>
          <w:iCs w:val="false"/>
          <w:sz w:val="21"/>
          <w:szCs w:val="21"/>
        </w:rPr>
        <w:t xml:space="preserve">M.S., Computer Sciences, University of Texas at Austin</w:t>
      </w:r>
    </w:p>
    <w:p xmlns:wp14="http://schemas.microsoft.com/office/word/2010/wordml" w14:paraId="3F7FFACA" wp14:textId="77777777">
      <w:pPr>
        <w:tabs>
          <w:tab w:val="left" w:pos="1440"/>
        </w:tabs>
        <w:spacing w:after="20" w:line="240"/>
        <w:ind w:left="1440" w:hanging="1440"/>
        <w:jc w:val="left"/>
      </w:pPr>
      <w:r>
        <w:rPr>
          <w:rFonts w:ascii="Palatino Linotype" w:hAnsi="Palatino Linotype" w:eastAsia="Palatino Linotype" w:cs="Palatino Linotype"/>
          <w:sz w:val="21"/>
          <w:szCs w:val="21"/>
        </w:rPr>
        <w:t xml:space="preserve">06/1996</w:t>
      </w:r>
      <w:r>
        <w:rPr>
          <w:rFonts w:ascii="Palatino Linotype" w:hAnsi="Palatino Linotype" w:eastAsia="Palatino Linotype" w:cs="Palatino Linotype"/>
          <w:sz w:val="21"/>
          <w:szCs w:val="21"/>
        </w:rPr>
        <w:t xml:space="preserve">	</w:t>
      </w:r>
      <w:r>
        <w:rPr>
          <w:rFonts w:ascii="Palatino Linotype" w:hAnsi="Palatino Linotype" w:eastAsia="Palatino Linotype" w:cs="Palatino Linotype"/>
          <w:i w:val="false"/>
          <w:iCs w:val="false"/>
          <w:sz w:val="21"/>
          <w:szCs w:val="21"/>
        </w:rPr>
        <w:t xml:space="preserve">M.S., Electrical Engineering, National Taiwan University</w:t>
      </w:r>
    </w:p>
    <w:p xmlns:wp14="http://schemas.microsoft.com/office/word/2010/wordml" w14:paraId="46888B15" wp14:textId="77777777">
      <w:pPr>
        <w:tabs>
          <w:tab w:val="left" w:pos="1440"/>
        </w:tabs>
        <w:spacing w:after="100" w:line="240" w:lineRule="auto"/>
        <w:ind w:left="1440" w:hanging="1440"/>
        <w:jc w:val="left"/>
      </w:pPr>
      <w:r w:rsidRPr="3F6CD7A8">
        <w:rPr>
          <w:rFonts w:ascii="Palatino Linotype" w:hAnsi="Palatino Linotype" w:eastAsia="Palatino Linotype" w:cs="Palatino Linotype"/>
          <w:i w:val="1"/>
          <w:iCs w:val="1"/>
          <w:sz w:val="21"/>
          <w:szCs w:val="21"/>
          <w:lang w:val="en-US"/>
        </w:rPr>
        <w:t xml:space="preserve">Thesis: Design and Implementation of an Adaptive Modeling Unit for Multialphabet Arithmetic Compression.  Advisor: Tzi-Dar Chiueh</w:t>
      </w:r>
    </w:p>
    <w:p xmlns:wp14="http://schemas.microsoft.com/office/word/2010/wordml" w14:paraId="20849FC2" wp14:textId="77777777">
      <w:pPr>
        <w:tabs>
          <w:tab w:val="left" w:pos="1440"/>
        </w:tabs>
        <w:spacing w:after="100" w:line="240"/>
        <w:ind w:left="1440" w:hanging="1440"/>
        <w:jc w:val="left"/>
      </w:pPr>
      <w:r>
        <w:rPr>
          <w:rFonts w:ascii="Palatino Linotype" w:hAnsi="Palatino Linotype" w:eastAsia="Palatino Linotype" w:cs="Palatino Linotype"/>
          <w:sz w:val="21"/>
          <w:szCs w:val="21"/>
        </w:rPr>
        <w:t xml:space="preserve">06/1994</w:t>
      </w:r>
      <w:r>
        <w:rPr>
          <w:rFonts w:ascii="Palatino Linotype" w:hAnsi="Palatino Linotype" w:eastAsia="Palatino Linotype" w:cs="Palatino Linotype"/>
          <w:sz w:val="21"/>
          <w:szCs w:val="21"/>
        </w:rPr>
        <w:t xml:space="preserve">	</w:t>
      </w:r>
      <w:r>
        <w:rPr>
          <w:rFonts w:ascii="Palatino Linotype" w:hAnsi="Palatino Linotype" w:eastAsia="Palatino Linotype" w:cs="Palatino Linotype"/>
          <w:i w:val="false"/>
          <w:iCs w:val="false"/>
          <w:sz w:val="21"/>
          <w:szCs w:val="21"/>
        </w:rPr>
        <w:t xml:space="preserve">B.S., Electrical Engineering, National Taiwan University</w:t>
      </w:r>
    </w:p>
    <w:p xmlns:wp14="http://schemas.microsoft.com/office/word/2010/wordml" w14:paraId="7207868F" wp14:textId="77777777">
      <w:pPr>
        <w:keepNext/>
        <w:pBdr>
          <w:bottom w:val="single" w:color="000000" w:sz="6" w:space="4"/>
        </w:pBdr>
        <w:spacing w:before="340" w:after="140"/>
      </w:pPr>
      <w:r>
        <w:rPr>
          <w:rFonts w:ascii="Palatino Linotype" w:hAnsi="Palatino Linotype" w:eastAsia="Palatino Linotype" w:cs="Palatino Linotype"/>
          <w:b/>
          <w:bCs/>
          <w:spacing w:val="30"/>
          <w:sz w:val="20"/>
          <w:szCs w:val="20"/>
        </w:rPr>
        <w:t xml:space="preserve">ACADEMIC APPOINTMENTS</w:t>
      </w:r>
    </w:p>
    <w:p xmlns:wp14="http://schemas.microsoft.com/office/word/2010/wordml" w14:paraId="78F155AE" wp14:textId="77777777">
      <w:pPr>
        <w:keepNext/>
        <w:spacing w:before="160" w:after="90"/>
      </w:pPr>
      <w:r>
        <w:rPr>
          <w:rFonts w:ascii="Palatino Linotype" w:hAnsi="Palatino Linotype" w:eastAsia="Palatino Linotype" w:cs="Palatino Linotype"/>
          <w:b/>
          <w:bCs/>
          <w:sz w:val="21"/>
          <w:szCs w:val="21"/>
        </w:rPr>
        <w:t xml:space="preserve">University of Pennsylvania — Faculty Appointments</w:t>
      </w:r>
    </w:p>
    <w:p xmlns:wp14="http://schemas.microsoft.com/office/word/2010/wordml" w:rsidP="0F7602B1" w14:paraId="7A9A42FE" wp14:textId="08BB3ECA">
      <w:pPr>
        <w:spacing w:after="100" w:line="240" w:lineRule="auto"/>
        <w:ind w:left="1800" w:hanging="1800"/>
        <w:jc w:val="left"/>
      </w:pPr>
      <w:r w:rsidRPr="0F7602B1" w:rsidR="0F7602B1">
        <w:rPr>
          <w:rFonts w:ascii="Palatino Linotype" w:hAnsi="Palatino Linotype" w:eastAsia="Palatino Linotype" w:cs="Palatino Linotype"/>
          <w:sz w:val="21"/>
          <w:szCs w:val="21"/>
        </w:rPr>
        <w:t>12/2022–Present</w:t>
      </w:r>
      <w:r>
        <w:tab/>
      </w:r>
      <w:r w:rsidRPr="0F7602B1" w:rsidR="0F7602B1">
        <w:rPr>
          <w:rFonts w:ascii="Palatino Linotype" w:hAnsi="Palatino Linotype" w:eastAsia="Palatino Linotype" w:cs="Palatino Linotype"/>
          <w:sz w:val="21"/>
          <w:szCs w:val="21"/>
        </w:rPr>
        <w:t>Peter C. Nowell, M.D. Professor</w:t>
      </w:r>
    </w:p>
    <w:p xmlns:wp14="http://schemas.microsoft.com/office/word/2010/wordml" w:rsidP="0F7602B1" w14:paraId="11ADC615" wp14:textId="6B7C16FA">
      <w:pPr>
        <w:spacing w:after="100" w:line="240" w:lineRule="auto"/>
        <w:ind w:left="1800" w:hanging="1800"/>
        <w:jc w:val="left"/>
      </w:pPr>
      <w:r w:rsidRPr="0F7602B1" w:rsidR="0F7602B1">
        <w:rPr>
          <w:rFonts w:ascii="Palatino Linotype" w:hAnsi="Palatino Linotype" w:eastAsia="Palatino Linotype" w:cs="Palatino Linotype"/>
          <w:sz w:val="21"/>
          <w:szCs w:val="21"/>
        </w:rPr>
        <w:t>07/2019–Present</w:t>
      </w:r>
      <w:r>
        <w:tab/>
      </w:r>
      <w:r w:rsidRPr="0F7602B1" w:rsidR="0F7602B1">
        <w:rPr>
          <w:rFonts w:ascii="Palatino Linotype" w:hAnsi="Palatino Linotype" w:eastAsia="Palatino Linotype" w:cs="Palatino Linotype"/>
          <w:sz w:val="21"/>
          <w:szCs w:val="21"/>
        </w:rPr>
        <w:t>Professor (with Tenure), Department of Pathology and Laboratory Medicine</w:t>
      </w:r>
    </w:p>
    <w:p xmlns:wp14="http://schemas.microsoft.com/office/word/2010/wordml" w:rsidP="0F7602B1" w14:paraId="4510E117" wp14:textId="28778863">
      <w:pPr>
        <w:spacing w:after="100" w:line="240" w:lineRule="auto"/>
        <w:ind w:left="1800" w:hanging="1800"/>
        <w:jc w:val="left"/>
      </w:pPr>
      <w:r w:rsidRPr="0F7602B1" w:rsidR="0F7602B1">
        <w:rPr>
          <w:rFonts w:ascii="Palatino Linotype" w:hAnsi="Palatino Linotype" w:eastAsia="Palatino Linotype" w:cs="Palatino Linotype"/>
          <w:sz w:val="21"/>
          <w:szCs w:val="21"/>
        </w:rPr>
        <w:t>07/2013–06/2019</w:t>
      </w:r>
      <w:r>
        <w:tab/>
      </w:r>
      <w:r w:rsidRPr="0F7602B1" w:rsidR="0F7602B1">
        <w:rPr>
          <w:rFonts w:ascii="Palatino Linotype" w:hAnsi="Palatino Linotype" w:eastAsia="Palatino Linotype" w:cs="Palatino Linotype"/>
          <w:sz w:val="21"/>
          <w:szCs w:val="21"/>
        </w:rPr>
        <w:t>Associate Professor (with Tenure), Department of Pathology and Laboratory Medicine</w:t>
      </w:r>
    </w:p>
    <w:p xmlns:wp14="http://schemas.microsoft.com/office/word/2010/wordml" w:rsidP="0F7602B1" w14:paraId="24A06F32" wp14:textId="017BCEC4">
      <w:pPr>
        <w:spacing w:after="100" w:line="240" w:lineRule="auto"/>
        <w:ind w:left="1800" w:hanging="1800"/>
        <w:jc w:val="left"/>
      </w:pPr>
      <w:r w:rsidRPr="0F7602B1" w:rsidR="0F7602B1">
        <w:rPr>
          <w:rFonts w:ascii="Palatino Linotype" w:hAnsi="Palatino Linotype" w:eastAsia="Palatino Linotype" w:cs="Palatino Linotype"/>
          <w:sz w:val="21"/>
          <w:szCs w:val="21"/>
        </w:rPr>
        <w:t>01/2007–06/2013</w:t>
      </w:r>
      <w:r>
        <w:tab/>
      </w:r>
      <w:r w:rsidRPr="0F7602B1" w:rsidR="0F7602B1">
        <w:rPr>
          <w:rFonts w:ascii="Palatino Linotype" w:hAnsi="Palatino Linotype" w:eastAsia="Palatino Linotype" w:cs="Palatino Linotype"/>
          <w:sz w:val="21"/>
          <w:szCs w:val="21"/>
        </w:rPr>
        <w:t>Assistant Professor (Tenure Track), Department of Pathology and Laboratory Medicine</w:t>
      </w:r>
    </w:p>
    <w:p xmlns:wp14="http://schemas.microsoft.com/office/word/2010/wordml" w:rsidP="0F7602B1" w14:paraId="617FEC3D" wp14:textId="77777777">
      <w:pPr>
        <w:keepNext w:val="1"/>
        <w:spacing w:before="160" w:after="90"/>
        <w:ind w:left="1800" w:hanging="1800"/>
      </w:pPr>
      <w:r w:rsidRPr="0F7602B1" w:rsidR="0F7602B1">
        <w:rPr>
          <w:rFonts w:ascii="Palatino Linotype" w:hAnsi="Palatino Linotype" w:eastAsia="Palatino Linotype" w:cs="Palatino Linotype"/>
          <w:b w:val="1"/>
          <w:bCs w:val="1"/>
          <w:sz w:val="21"/>
          <w:szCs w:val="21"/>
        </w:rPr>
        <w:t>Other Affiliations, University of Pennsylvania</w:t>
      </w:r>
    </w:p>
    <w:p xmlns:wp14="http://schemas.microsoft.com/office/word/2010/wordml" w:rsidP="0F7602B1" w14:paraId="113973D7" wp14:textId="45068EBB">
      <w:pPr>
        <w:spacing w:after="100" w:line="240" w:lineRule="auto"/>
        <w:ind w:left="1800" w:hanging="1800"/>
        <w:jc w:val="left"/>
      </w:pPr>
      <w:r w:rsidRPr="0F7602B1" w:rsidR="0F7602B1">
        <w:rPr>
          <w:rFonts w:ascii="Palatino Linotype" w:hAnsi="Palatino Linotype" w:eastAsia="Palatino Linotype" w:cs="Palatino Linotype"/>
          <w:sz w:val="21"/>
          <w:szCs w:val="21"/>
        </w:rPr>
        <w:t>07/2015–Present</w:t>
      </w:r>
      <w:r>
        <w:tab/>
      </w:r>
      <w:r w:rsidRPr="0F7602B1" w:rsidR="0F7602B1">
        <w:rPr>
          <w:rFonts w:ascii="Palatino Linotype" w:hAnsi="Palatino Linotype" w:eastAsia="Palatino Linotype" w:cs="Palatino Linotype"/>
          <w:sz w:val="21"/>
          <w:szCs w:val="21"/>
        </w:rPr>
        <w:t>Secondary Appointment (Associate Professor; Professor starting 2019), Department of Computer and Information Science</w:t>
      </w:r>
    </w:p>
    <w:p xmlns:wp14="http://schemas.microsoft.com/office/word/2010/wordml" w:rsidP="0F7602B1" w14:paraId="3AD19A96" wp14:textId="1DFDA03E">
      <w:pPr>
        <w:spacing w:after="100" w:line="240" w:lineRule="auto"/>
        <w:ind w:left="1800" w:hanging="1800"/>
        <w:jc w:val="left"/>
      </w:pPr>
      <w:r w:rsidRPr="0F7602B1" w:rsidR="0F7602B1">
        <w:rPr>
          <w:rFonts w:ascii="Palatino Linotype" w:hAnsi="Palatino Linotype" w:eastAsia="Palatino Linotype" w:cs="Palatino Linotype"/>
          <w:sz w:val="21"/>
          <w:szCs w:val="21"/>
        </w:rPr>
        <w:t>01/2015–Present</w:t>
      </w:r>
      <w:r>
        <w:tab/>
      </w:r>
      <w:r w:rsidRPr="0F7602B1" w:rsidR="0F7602B1">
        <w:rPr>
          <w:rFonts w:ascii="Palatino Linotype" w:hAnsi="Palatino Linotype" w:eastAsia="Palatino Linotype" w:cs="Palatino Linotype"/>
          <w:sz w:val="21"/>
          <w:szCs w:val="21"/>
        </w:rPr>
        <w:t>Faculty Member, Institute of Biomedical Informatics (IBI)</w:t>
      </w:r>
    </w:p>
    <w:p xmlns:wp14="http://schemas.microsoft.com/office/word/2010/wordml" w:rsidP="0F7602B1" w14:paraId="078716D2" wp14:textId="4E18BD7E">
      <w:pPr>
        <w:spacing w:after="100" w:line="240" w:lineRule="auto"/>
        <w:ind w:left="1800" w:hanging="1800"/>
        <w:jc w:val="left"/>
      </w:pPr>
      <w:r w:rsidRPr="0F7602B1" w:rsidR="0F7602B1">
        <w:rPr>
          <w:rFonts w:ascii="Palatino Linotype" w:hAnsi="Palatino Linotype" w:eastAsia="Palatino Linotype" w:cs="Palatino Linotype"/>
          <w:sz w:val="21"/>
          <w:szCs w:val="21"/>
        </w:rPr>
        <w:t>01/2007–Present</w:t>
      </w:r>
      <w:r>
        <w:tab/>
      </w:r>
      <w:r w:rsidRPr="0F7602B1" w:rsidR="0F7602B1">
        <w:rPr>
          <w:rFonts w:ascii="Palatino Linotype" w:hAnsi="Palatino Linotype" w:eastAsia="Palatino Linotype" w:cs="Palatino Linotype"/>
          <w:sz w:val="21"/>
          <w:szCs w:val="21"/>
        </w:rPr>
        <w:t>Faculty Fellow, Institute on Aging (IOA)</w:t>
      </w:r>
    </w:p>
    <w:p xmlns:wp14="http://schemas.microsoft.com/office/word/2010/wordml" w:rsidP="0F7602B1" w14:paraId="1DA503C7" wp14:textId="4C4D9945">
      <w:pPr>
        <w:spacing w:after="100" w:line="240" w:lineRule="auto"/>
        <w:ind w:left="1800" w:hanging="1800"/>
        <w:jc w:val="left"/>
      </w:pPr>
      <w:r w:rsidRPr="0F7602B1" w:rsidR="0F7602B1">
        <w:rPr>
          <w:rFonts w:ascii="Palatino Linotype" w:hAnsi="Palatino Linotype" w:eastAsia="Palatino Linotype" w:cs="Palatino Linotype"/>
          <w:sz w:val="21"/>
          <w:szCs w:val="21"/>
        </w:rPr>
        <w:t>01/2007–2013</w:t>
      </w:r>
      <w:r>
        <w:tab/>
      </w:r>
      <w:r w:rsidRPr="0F7602B1" w:rsidR="0F7602B1">
        <w:rPr>
          <w:rFonts w:ascii="Palatino Linotype" w:hAnsi="Palatino Linotype" w:eastAsia="Palatino Linotype" w:cs="Palatino Linotype"/>
          <w:sz w:val="21"/>
          <w:szCs w:val="21"/>
        </w:rPr>
        <w:t>Faculty Member, Penn Center for Bioinformatics (PCBI)</w:t>
      </w:r>
    </w:p>
    <w:p xmlns:wp14="http://schemas.microsoft.com/office/word/2010/wordml" w:rsidP="0F7602B1" w14:paraId="61E8A05D" wp14:textId="466F493B">
      <w:pPr>
        <w:spacing w:after="100" w:line="240" w:lineRule="auto"/>
        <w:ind w:left="1800" w:hanging="1800"/>
        <w:jc w:val="left"/>
      </w:pPr>
      <w:r w:rsidRPr="0F7602B1" w:rsidR="0F7602B1">
        <w:rPr>
          <w:rFonts w:ascii="Palatino Linotype" w:hAnsi="Palatino Linotype" w:eastAsia="Palatino Linotype" w:cs="Palatino Linotype"/>
          <w:sz w:val="21"/>
          <w:szCs w:val="21"/>
          <w:lang w:val="en-US"/>
        </w:rPr>
        <w:t>01/2010–2015</w:t>
      </w:r>
      <w:r>
        <w:tab/>
      </w:r>
      <w:r w:rsidRPr="0F7602B1" w:rsidR="0F7602B1">
        <w:rPr>
          <w:rFonts w:ascii="Palatino Linotype" w:hAnsi="Palatino Linotype" w:eastAsia="Palatino Linotype" w:cs="Palatino Linotype"/>
          <w:sz w:val="21"/>
          <w:szCs w:val="21"/>
          <w:lang w:val="en-US"/>
        </w:rPr>
        <w:t xml:space="preserve">Core Faculty Member, Penn Genome Frontiers Institute (PGFI; now </w:t>
      </w:r>
      <w:r w:rsidRPr="0F7602B1" w:rsidR="0F7602B1">
        <w:rPr>
          <w:rFonts w:ascii="Palatino Linotype" w:hAnsi="Palatino Linotype" w:eastAsia="Palatino Linotype" w:cs="Palatino Linotype"/>
          <w:sz w:val="21"/>
          <w:szCs w:val="21"/>
          <w:lang w:val="en-US"/>
        </w:rPr>
        <w:t>discontinued</w:t>
      </w:r>
      <w:r w:rsidRPr="0F7602B1" w:rsidR="0F7602B1">
        <w:rPr>
          <w:rFonts w:ascii="Palatino Linotype" w:hAnsi="Palatino Linotype" w:eastAsia="Palatino Linotype" w:cs="Palatino Linotype"/>
          <w:sz w:val="21"/>
          <w:szCs w:val="21"/>
          <w:lang w:val="en-US"/>
        </w:rPr>
        <w:t>)</w:t>
      </w:r>
    </w:p>
    <w:p xmlns:wp14="http://schemas.microsoft.com/office/word/2010/wordml" w:rsidP="0F7602B1" w14:paraId="738AB2A8" wp14:textId="7BD3E228">
      <w:pPr>
        <w:spacing w:after="100" w:line="240" w:lineRule="auto"/>
        <w:ind w:left="1800" w:hanging="1800"/>
        <w:jc w:val="left"/>
      </w:pPr>
      <w:r w:rsidRPr="0F7602B1" w:rsidR="0F7602B1">
        <w:rPr>
          <w:rFonts w:ascii="Palatino Linotype" w:hAnsi="Palatino Linotype" w:eastAsia="Palatino Linotype" w:cs="Palatino Linotype"/>
          <w:sz w:val="21"/>
          <w:szCs w:val="21"/>
        </w:rPr>
        <w:t>03/2013–Present</w:t>
      </w:r>
      <w:r>
        <w:tab/>
      </w:r>
      <w:r w:rsidRPr="0F7602B1" w:rsidR="0F7602B1">
        <w:rPr>
          <w:rFonts w:ascii="Palatino Linotype" w:hAnsi="Palatino Linotype" w:eastAsia="Palatino Linotype" w:cs="Palatino Linotype"/>
          <w:sz w:val="21"/>
          <w:szCs w:val="21"/>
        </w:rPr>
        <w:t>Faculty Member, Penn Center for Biomedical Image Computing and Analytics (CBICA)</w:t>
      </w:r>
    </w:p>
    <w:p xmlns:wp14="http://schemas.microsoft.com/office/word/2010/wordml" w:rsidP="0F7602B1" w14:paraId="75383C01" wp14:textId="4F325241">
      <w:pPr>
        <w:spacing w:after="100" w:line="240" w:lineRule="auto"/>
        <w:ind w:left="1800" w:hanging="1800"/>
        <w:jc w:val="left"/>
      </w:pPr>
      <w:r w:rsidRPr="0F7602B1" w:rsidR="0F7602B1">
        <w:rPr>
          <w:rFonts w:ascii="Palatino Linotype" w:hAnsi="Palatino Linotype" w:eastAsia="Palatino Linotype" w:cs="Palatino Linotype"/>
          <w:sz w:val="21"/>
          <w:szCs w:val="21"/>
        </w:rPr>
        <w:t>03/2020–Present</w:t>
      </w:r>
      <w:r>
        <w:tab/>
      </w:r>
      <w:r w:rsidRPr="0F7602B1" w:rsidR="0F7602B1">
        <w:rPr>
          <w:rFonts w:ascii="Palatino Linotype" w:hAnsi="Palatino Linotype" w:eastAsia="Palatino Linotype" w:cs="Palatino Linotype"/>
          <w:sz w:val="21"/>
          <w:szCs w:val="21"/>
        </w:rPr>
        <w:t>Faculty Member, Penn Center for Global Genomics and Health Equality (GGHE)</w:t>
      </w:r>
    </w:p>
    <w:p xmlns:wp14="http://schemas.microsoft.com/office/word/2010/wordml" w:rsidP="0F7602B1" w14:paraId="75C72ABD" wp14:textId="77777777">
      <w:pPr>
        <w:keepNext w:val="1"/>
        <w:spacing w:before="160" w:after="90"/>
        <w:ind w:left="1800" w:hanging="1800"/>
      </w:pPr>
      <w:r w:rsidRPr="0F7602B1" w:rsidR="0F7602B1">
        <w:rPr>
          <w:rFonts w:ascii="Palatino Linotype" w:hAnsi="Palatino Linotype" w:eastAsia="Palatino Linotype" w:cs="Palatino Linotype"/>
          <w:b w:val="1"/>
          <w:bCs w:val="1"/>
          <w:sz w:val="21"/>
          <w:szCs w:val="21"/>
        </w:rPr>
        <w:t>Department of Biology, University of Pennsylvania</w:t>
      </w:r>
    </w:p>
    <w:p xmlns:wp14="http://schemas.microsoft.com/office/word/2010/wordml" w:rsidP="0F7602B1" w14:paraId="66605DB7" wp14:textId="32F018DE">
      <w:pPr>
        <w:spacing w:after="100" w:line="240" w:lineRule="auto"/>
        <w:ind w:left="1800" w:hanging="1800"/>
        <w:jc w:val="left"/>
      </w:pPr>
      <w:r w:rsidRPr="0F7602B1" w:rsidR="0F7602B1">
        <w:rPr>
          <w:rFonts w:ascii="Palatino Linotype" w:hAnsi="Palatino Linotype" w:eastAsia="Palatino Linotype" w:cs="Palatino Linotype"/>
          <w:sz w:val="21"/>
          <w:szCs w:val="21"/>
        </w:rPr>
        <w:t>07/2003–12/2006</w:t>
      </w:r>
      <w:r>
        <w:tab/>
      </w:r>
      <w:r w:rsidRPr="0F7602B1" w:rsidR="0F7602B1">
        <w:rPr>
          <w:rFonts w:ascii="Palatino Linotype" w:hAnsi="Palatino Linotype" w:eastAsia="Palatino Linotype" w:cs="Palatino Linotype"/>
          <w:sz w:val="21"/>
          <w:szCs w:val="21"/>
        </w:rPr>
        <w:t>Postdoctoral Researcher (Mentor: Junhyong Kim)</w:t>
      </w:r>
    </w:p>
    <w:p xmlns:wp14="http://schemas.microsoft.com/office/word/2010/wordml" w:rsidP="0F7602B1" w14:paraId="0537D1EE" wp14:textId="77777777">
      <w:pPr>
        <w:keepNext w:val="1"/>
        <w:spacing w:before="160" w:after="90"/>
        <w:ind w:left="1800" w:hanging="1800"/>
      </w:pPr>
      <w:r w:rsidRPr="0F7602B1" w:rsidR="0F7602B1">
        <w:rPr>
          <w:rFonts w:ascii="Palatino Linotype" w:hAnsi="Palatino Linotype" w:eastAsia="Palatino Linotype" w:cs="Palatino Linotype"/>
          <w:b w:val="1"/>
          <w:bCs w:val="1"/>
          <w:sz w:val="21"/>
          <w:szCs w:val="21"/>
        </w:rPr>
        <w:t>Department of Computer Sciences, University of Texas at Austin</w:t>
      </w:r>
    </w:p>
    <w:p xmlns:wp14="http://schemas.microsoft.com/office/word/2010/wordml" w:rsidP="0F7602B1" w14:paraId="21EDA6B2" wp14:textId="6BA941D5">
      <w:pPr>
        <w:spacing w:after="100" w:line="240" w:lineRule="auto"/>
        <w:ind w:left="1800" w:hanging="1800"/>
        <w:jc w:val="left"/>
      </w:pPr>
      <w:r w:rsidRPr="0F7602B1" w:rsidR="0F7602B1">
        <w:rPr>
          <w:rFonts w:ascii="Palatino Linotype" w:hAnsi="Palatino Linotype" w:eastAsia="Palatino Linotype" w:cs="Palatino Linotype"/>
          <w:sz w:val="21"/>
          <w:szCs w:val="21"/>
        </w:rPr>
        <w:t>07/2000–05/2003</w:t>
      </w:r>
      <w:r>
        <w:tab/>
      </w:r>
      <w:r w:rsidRPr="0F7602B1" w:rsidR="0F7602B1">
        <w:rPr>
          <w:rFonts w:ascii="Palatino Linotype" w:hAnsi="Palatino Linotype" w:eastAsia="Palatino Linotype" w:cs="Palatino Linotype"/>
          <w:sz w:val="21"/>
          <w:szCs w:val="21"/>
        </w:rPr>
        <w:t>Research assistant</w:t>
      </w:r>
    </w:p>
    <w:p xmlns:wp14="http://schemas.microsoft.com/office/word/2010/wordml" w:rsidP="0F7602B1" w14:paraId="266CB526" wp14:textId="11E26717">
      <w:pPr>
        <w:spacing w:after="100" w:line="240" w:lineRule="auto"/>
        <w:ind w:left="1800" w:hanging="1800"/>
        <w:jc w:val="left"/>
      </w:pPr>
      <w:r w:rsidRPr="0F7602B1" w:rsidR="0F7602B1">
        <w:rPr>
          <w:rFonts w:ascii="Palatino Linotype" w:hAnsi="Palatino Linotype" w:eastAsia="Palatino Linotype" w:cs="Palatino Linotype"/>
          <w:sz w:val="21"/>
          <w:szCs w:val="21"/>
        </w:rPr>
        <w:t>09/1998–05/2000</w:t>
      </w:r>
      <w:r>
        <w:tab/>
      </w:r>
      <w:r w:rsidRPr="0F7602B1" w:rsidR="0F7602B1">
        <w:rPr>
          <w:rFonts w:ascii="Palatino Linotype" w:hAnsi="Palatino Linotype" w:eastAsia="Palatino Linotype" w:cs="Palatino Linotype"/>
          <w:sz w:val="21"/>
          <w:szCs w:val="21"/>
        </w:rPr>
        <w:t>Teaching assistant</w:t>
      </w:r>
    </w:p>
    <w:p xmlns:wp14="http://schemas.microsoft.com/office/word/2010/wordml" w:rsidP="0F7602B1" w14:paraId="266F49EA" wp14:textId="77777777">
      <w:pPr>
        <w:keepNext w:val="1"/>
        <w:spacing w:before="160" w:after="90"/>
        <w:ind w:left="1800" w:hanging="1800"/>
      </w:pPr>
      <w:r w:rsidRPr="0F7602B1" w:rsidR="0F7602B1">
        <w:rPr>
          <w:rFonts w:ascii="Palatino Linotype" w:hAnsi="Palatino Linotype" w:eastAsia="Palatino Linotype" w:cs="Palatino Linotype"/>
          <w:b w:val="1"/>
          <w:bCs w:val="1"/>
          <w:sz w:val="21"/>
          <w:szCs w:val="21"/>
        </w:rPr>
        <w:t>Army, Republic of China (Taiwan)</w:t>
      </w:r>
    </w:p>
    <w:p xmlns:wp14="http://schemas.microsoft.com/office/word/2010/wordml" w:rsidP="0F7602B1" w14:paraId="48F3F7AE" wp14:textId="0855DC5D">
      <w:pPr>
        <w:spacing w:after="100" w:line="240" w:lineRule="auto"/>
        <w:ind w:left="1800" w:hanging="1800"/>
        <w:jc w:val="left"/>
      </w:pPr>
      <w:r w:rsidRPr="0F7602B1" w:rsidR="0F7602B1">
        <w:rPr>
          <w:rFonts w:ascii="Palatino Linotype" w:hAnsi="Palatino Linotype" w:eastAsia="Palatino Linotype" w:cs="Palatino Linotype"/>
          <w:sz w:val="21"/>
          <w:szCs w:val="21"/>
        </w:rPr>
        <w:t>09/1996–06/1998</w:t>
      </w:r>
      <w:r>
        <w:tab/>
      </w:r>
      <w:r w:rsidRPr="0F7602B1" w:rsidR="0F7602B1">
        <w:rPr>
          <w:rFonts w:ascii="Palatino Linotype" w:hAnsi="Palatino Linotype" w:eastAsia="Palatino Linotype" w:cs="Palatino Linotype"/>
          <w:sz w:val="21"/>
          <w:szCs w:val="21"/>
        </w:rPr>
        <w:t>Second Lieutenant (Infantry)</w:t>
      </w:r>
    </w:p>
    <w:p xmlns:wp14="http://schemas.microsoft.com/office/word/2010/wordml" w:rsidP="0F7602B1" w14:paraId="587628FB" wp14:textId="77777777">
      <w:pPr>
        <w:keepNext w:val="1"/>
        <w:spacing w:before="160" w:after="90"/>
        <w:ind w:left="1800" w:hanging="1800"/>
      </w:pPr>
      <w:r w:rsidRPr="0F7602B1" w:rsidR="0F7602B1">
        <w:rPr>
          <w:rFonts w:ascii="Palatino Linotype" w:hAnsi="Palatino Linotype" w:eastAsia="Palatino Linotype" w:cs="Palatino Linotype"/>
          <w:b w:val="1"/>
          <w:bCs w:val="1"/>
          <w:sz w:val="21"/>
          <w:szCs w:val="21"/>
        </w:rPr>
        <w:t>Department of Electrical Engineering, National Taiwan University</w:t>
      </w:r>
    </w:p>
    <w:p xmlns:wp14="http://schemas.microsoft.com/office/word/2010/wordml" w:rsidP="0F7602B1" w14:paraId="1874AA17" wp14:textId="4F5823A0">
      <w:pPr>
        <w:spacing w:after="100" w:line="240" w:lineRule="auto"/>
        <w:ind w:left="1800" w:hanging="1800"/>
        <w:jc w:val="left"/>
      </w:pPr>
      <w:r w:rsidRPr="0F7602B1" w:rsidR="0F7602B1">
        <w:rPr>
          <w:rFonts w:ascii="Palatino Linotype" w:hAnsi="Palatino Linotype" w:eastAsia="Palatino Linotype" w:cs="Palatino Linotype"/>
          <w:sz w:val="21"/>
          <w:szCs w:val="21"/>
        </w:rPr>
        <w:t>09/1995–06/1996</w:t>
      </w:r>
      <w:r>
        <w:tab/>
      </w:r>
      <w:r w:rsidRPr="0F7602B1" w:rsidR="0F7602B1">
        <w:rPr>
          <w:rFonts w:ascii="Palatino Linotype" w:hAnsi="Palatino Linotype" w:eastAsia="Palatino Linotype" w:cs="Palatino Linotype"/>
          <w:sz w:val="21"/>
          <w:szCs w:val="21"/>
        </w:rPr>
        <w:t>Research assistant</w:t>
      </w:r>
    </w:p>
    <w:p xmlns:wp14="http://schemas.microsoft.com/office/word/2010/wordml" w:rsidP="0F7602B1" w14:paraId="4B985659" wp14:textId="13372D83">
      <w:pPr>
        <w:spacing w:after="100" w:line="240" w:lineRule="auto"/>
        <w:ind w:left="1800" w:hanging="1800"/>
        <w:jc w:val="left"/>
      </w:pPr>
      <w:r w:rsidRPr="0F7602B1" w:rsidR="0F7602B1">
        <w:rPr>
          <w:rFonts w:ascii="Palatino Linotype" w:hAnsi="Palatino Linotype" w:eastAsia="Palatino Linotype" w:cs="Palatino Linotype"/>
          <w:sz w:val="21"/>
          <w:szCs w:val="21"/>
        </w:rPr>
        <w:t>09/1994–06/1995</w:t>
      </w:r>
      <w:r>
        <w:tab/>
      </w:r>
      <w:r w:rsidRPr="0F7602B1" w:rsidR="0F7602B1">
        <w:rPr>
          <w:rFonts w:ascii="Palatino Linotype" w:hAnsi="Palatino Linotype" w:eastAsia="Palatino Linotype" w:cs="Palatino Linotype"/>
          <w:sz w:val="21"/>
          <w:szCs w:val="21"/>
        </w:rPr>
        <w:t>Teaching assistant, Electronics (undergraduate)</w:t>
      </w:r>
    </w:p>
    <w:p xmlns:wp14="http://schemas.microsoft.com/office/word/2010/wordml" w14:paraId="297925BC" wp14:textId="77777777">
      <w:pPr>
        <w:keepNext/>
        <w:pBdr>
          <w:bottom w:val="single" w:color="000000" w:sz="6" w:space="4"/>
        </w:pBdr>
        <w:spacing w:before="340" w:after="140"/>
      </w:pPr>
      <w:r>
        <w:rPr>
          <w:rFonts w:ascii="Palatino Linotype" w:hAnsi="Palatino Linotype" w:eastAsia="Palatino Linotype" w:cs="Palatino Linotype"/>
          <w:b/>
          <w:bCs/>
          <w:spacing w:val="30"/>
          <w:sz w:val="20"/>
          <w:szCs w:val="20"/>
        </w:rPr>
        <w:t xml:space="preserve">AWARDS AND HONORS</w:t>
      </w:r>
    </w:p>
    <w:p xmlns:wp14="http://schemas.microsoft.com/office/word/2010/wordml" w14:paraId="13A1AD7C" wp14:textId="77777777">
      <w:pPr>
        <w:tabs>
          <w:tab w:val="left" w:pos="792"/>
        </w:tabs>
        <w:spacing w:after="100" w:line="240"/>
        <w:ind w:left="792" w:hanging="792"/>
        <w:jc w:val="left"/>
      </w:pPr>
      <w:r>
        <w:rPr>
          <w:rFonts w:ascii="Palatino Linotype" w:hAnsi="Palatino Linotype" w:eastAsia="Palatino Linotype" w:cs="Palatino Linotype"/>
          <w:sz w:val="21"/>
          <w:szCs w:val="21"/>
        </w:rPr>
        <w:t xml:space="preserve">2022</w:t>
      </w:r>
      <w:r>
        <w:rPr>
          <w:rFonts w:ascii="Palatino Linotype" w:hAnsi="Palatino Linotype" w:eastAsia="Palatino Linotype" w:cs="Palatino Linotype"/>
          <w:sz w:val="21"/>
          <w:szCs w:val="21"/>
        </w:rPr>
        <w:t xml:space="preserve">	</w:t>
      </w:r>
      <w:r>
        <w:rPr>
          <w:rFonts w:ascii="Palatino Linotype" w:hAnsi="Palatino Linotype" w:eastAsia="Palatino Linotype" w:cs="Palatino Linotype"/>
          <w:i w:val="false"/>
          <w:iCs w:val="false"/>
          <w:sz w:val="21"/>
          <w:szCs w:val="21"/>
        </w:rPr>
        <w:t xml:space="preserve">Penn Faculty Fellow, University of Pennsylvania</w:t>
      </w:r>
    </w:p>
    <w:p xmlns:wp14="http://schemas.microsoft.com/office/word/2010/wordml" w14:paraId="56A59F5C" wp14:textId="77777777">
      <w:pPr>
        <w:tabs>
          <w:tab w:val="left" w:pos="792"/>
        </w:tabs>
        <w:spacing w:after="100" w:line="240"/>
        <w:ind w:left="792" w:hanging="792"/>
        <w:jc w:val="left"/>
      </w:pPr>
      <w:r>
        <w:rPr>
          <w:rFonts w:ascii="Palatino Linotype" w:hAnsi="Palatino Linotype" w:eastAsia="Palatino Linotype" w:cs="Palatino Linotype"/>
          <w:sz w:val="21"/>
          <w:szCs w:val="21"/>
        </w:rPr>
        <w:t xml:space="preserve">2016</w:t>
      </w:r>
      <w:r>
        <w:rPr>
          <w:rFonts w:ascii="Palatino Linotype" w:hAnsi="Palatino Linotype" w:eastAsia="Palatino Linotype" w:cs="Palatino Linotype"/>
          <w:sz w:val="21"/>
          <w:szCs w:val="21"/>
        </w:rPr>
        <w:t xml:space="preserve">	</w:t>
      </w:r>
      <w:r>
        <w:rPr>
          <w:rFonts w:ascii="Palatino Linotype" w:hAnsi="Palatino Linotype" w:eastAsia="Palatino Linotype" w:cs="Palatino Linotype"/>
          <w:i w:val="false"/>
          <w:iCs w:val="false"/>
          <w:sz w:val="21"/>
          <w:szCs w:val="21"/>
        </w:rPr>
        <w:t xml:space="preserve">Senior Member, International Society for Computational Biology (ISCB)</w:t>
      </w:r>
    </w:p>
    <w:p xmlns:wp14="http://schemas.microsoft.com/office/word/2010/wordml" w14:paraId="462D60B0" wp14:textId="77777777">
      <w:pPr>
        <w:tabs>
          <w:tab w:val="left" w:pos="792"/>
        </w:tabs>
        <w:spacing w:after="100" w:line="240"/>
        <w:ind w:left="792" w:hanging="792"/>
        <w:jc w:val="left"/>
      </w:pPr>
      <w:r>
        <w:rPr>
          <w:rFonts w:ascii="Palatino Linotype" w:hAnsi="Palatino Linotype" w:eastAsia="Palatino Linotype" w:cs="Palatino Linotype"/>
          <w:sz w:val="21"/>
          <w:szCs w:val="21"/>
        </w:rPr>
        <w:t xml:space="preserve">2008</w:t>
      </w:r>
      <w:r>
        <w:rPr>
          <w:rFonts w:ascii="Palatino Linotype" w:hAnsi="Palatino Linotype" w:eastAsia="Palatino Linotype" w:cs="Palatino Linotype"/>
          <w:sz w:val="21"/>
          <w:szCs w:val="21"/>
        </w:rPr>
        <w:t xml:space="preserve">	</w:t>
      </w:r>
      <w:r>
        <w:rPr>
          <w:rFonts w:ascii="Palatino Linotype" w:hAnsi="Palatino Linotype" w:eastAsia="Palatino Linotype" w:cs="Palatino Linotype"/>
          <w:i w:val="false"/>
          <w:iCs w:val="false"/>
          <w:sz w:val="21"/>
          <w:szCs w:val="21"/>
        </w:rPr>
        <w:t xml:space="preserve">Fellow, 16th Annual Summer Training Course in Experimental Aging Research</w:t>
      </w:r>
    </w:p>
    <w:p xmlns:wp14="http://schemas.microsoft.com/office/word/2010/wordml" w14:paraId="6716DABA" wp14:textId="77777777">
      <w:pPr>
        <w:tabs>
          <w:tab w:val="left" w:pos="792"/>
        </w:tabs>
        <w:spacing w:after="100" w:line="240"/>
        <w:ind w:left="792" w:hanging="792"/>
        <w:jc w:val="left"/>
      </w:pPr>
      <w:r>
        <w:rPr>
          <w:rFonts w:ascii="Palatino Linotype" w:hAnsi="Palatino Linotype" w:eastAsia="Palatino Linotype" w:cs="Palatino Linotype"/>
          <w:sz w:val="21"/>
          <w:szCs w:val="21"/>
        </w:rPr>
        <w:t xml:space="preserve">2004</w:t>
      </w:r>
      <w:r>
        <w:rPr>
          <w:rFonts w:ascii="Palatino Linotype" w:hAnsi="Palatino Linotype" w:eastAsia="Palatino Linotype" w:cs="Palatino Linotype"/>
          <w:sz w:val="21"/>
          <w:szCs w:val="21"/>
        </w:rPr>
        <w:t xml:space="preserve">	</w:t>
      </w:r>
      <w:r>
        <w:rPr>
          <w:rFonts w:ascii="Palatino Linotype" w:hAnsi="Palatino Linotype" w:eastAsia="Palatino Linotype" w:cs="Palatino Linotype"/>
          <w:i w:val="false"/>
          <w:iCs w:val="false"/>
          <w:sz w:val="21"/>
          <w:szCs w:val="21"/>
        </w:rPr>
        <w:t xml:space="preserve">NIH Postdoctoral Training Grant, Bioinformatics, Program Director: Lyle Ungar; 2004–2006</w:t>
      </w:r>
    </w:p>
    <w:p xmlns:wp14="http://schemas.microsoft.com/office/word/2010/wordml" w14:paraId="1FF1EA12" wp14:textId="77777777">
      <w:pPr>
        <w:tabs>
          <w:tab w:val="left" w:pos="792"/>
        </w:tabs>
        <w:spacing w:after="100" w:line="240" w:lineRule="auto"/>
        <w:ind w:left="792" w:hanging="792"/>
        <w:jc w:val="left"/>
      </w:pPr>
      <w:r w:rsidRPr="3F6CD7A8" w:rsidR="3F6CD7A8">
        <w:rPr>
          <w:rFonts w:ascii="Palatino Linotype" w:hAnsi="Palatino Linotype" w:eastAsia="Palatino Linotype" w:cs="Palatino Linotype"/>
          <w:sz w:val="21"/>
          <w:szCs w:val="21"/>
          <w:lang w:val="en-US"/>
        </w:rPr>
        <w:t>2003</w:t>
      </w:r>
      <w:r w:rsidRPr="3F6CD7A8" w:rsidR="3F6CD7A8">
        <w:rPr>
          <w:rFonts w:ascii="Palatino Linotype" w:hAnsi="Palatino Linotype" w:eastAsia="Palatino Linotype" w:cs="Palatino Linotype"/>
          <w:i w:val="0"/>
          <w:iCs w:val="0"/>
          <w:sz w:val="21"/>
          <w:szCs w:val="21"/>
          <w:lang w:val="en-US"/>
        </w:rPr>
        <w:t>NIH Postdoctoral Training Grant, Cancer and Immunopathobiology, Program Director: Mark Greene; 2003–2004</w:t>
      </w:r>
    </w:p>
    <w:p xmlns:wp14="http://schemas.microsoft.com/office/word/2010/wordml" w14:paraId="08B5FB4F" wp14:textId="77777777">
      <w:pPr>
        <w:tabs>
          <w:tab w:val="left" w:pos="792"/>
        </w:tabs>
        <w:spacing w:after="100" w:line="240"/>
        <w:ind w:left="792" w:hanging="792"/>
        <w:jc w:val="left"/>
      </w:pPr>
      <w:r>
        <w:rPr>
          <w:rFonts w:ascii="Palatino Linotype" w:hAnsi="Palatino Linotype" w:eastAsia="Palatino Linotype" w:cs="Palatino Linotype"/>
          <w:sz w:val="21"/>
          <w:szCs w:val="21"/>
        </w:rPr>
        <w:t xml:space="preserve">2002</w:t>
      </w:r>
      <w:r>
        <w:rPr>
          <w:rFonts w:ascii="Palatino Linotype" w:hAnsi="Palatino Linotype" w:eastAsia="Palatino Linotype" w:cs="Palatino Linotype"/>
          <w:sz w:val="21"/>
          <w:szCs w:val="21"/>
        </w:rPr>
        <w:t xml:space="preserve">	</w:t>
      </w:r>
      <w:r>
        <w:rPr>
          <w:rFonts w:ascii="Palatino Linotype" w:hAnsi="Palatino Linotype" w:eastAsia="Palatino Linotype" w:cs="Palatino Linotype"/>
          <w:i w:val="false"/>
          <w:iCs w:val="false"/>
          <w:sz w:val="21"/>
          <w:szCs w:val="21"/>
        </w:rPr>
        <w:t xml:space="preserve">Student travel fellowship, 10th International Conference on Intelligent Systems for Molecular Biology (ISMB’02)</w:t>
      </w:r>
    </w:p>
    <w:p xmlns:wp14="http://schemas.microsoft.com/office/word/2010/wordml" w14:paraId="44FE8EEC" wp14:textId="77777777">
      <w:pPr>
        <w:tabs>
          <w:tab w:val="left" w:pos="792"/>
        </w:tabs>
        <w:spacing w:after="100" w:line="240"/>
        <w:ind w:left="792" w:hanging="792"/>
        <w:jc w:val="left"/>
      </w:pPr>
      <w:r>
        <w:rPr>
          <w:rFonts w:ascii="Palatino Linotype" w:hAnsi="Palatino Linotype" w:eastAsia="Palatino Linotype" w:cs="Palatino Linotype"/>
          <w:sz w:val="21"/>
          <w:szCs w:val="21"/>
        </w:rPr>
        <w:t xml:space="preserve">2001</w:t>
      </w:r>
      <w:r>
        <w:rPr>
          <w:rFonts w:ascii="Palatino Linotype" w:hAnsi="Palatino Linotype" w:eastAsia="Palatino Linotype" w:cs="Palatino Linotype"/>
          <w:sz w:val="21"/>
          <w:szCs w:val="21"/>
        </w:rPr>
        <w:t xml:space="preserve">	</w:t>
      </w:r>
      <w:r>
        <w:rPr>
          <w:rFonts w:ascii="Palatino Linotype" w:hAnsi="Palatino Linotype" w:eastAsia="Palatino Linotype" w:cs="Palatino Linotype"/>
          <w:i w:val="false"/>
          <w:iCs w:val="false"/>
          <w:sz w:val="21"/>
          <w:szCs w:val="21"/>
        </w:rPr>
        <w:t xml:space="preserve">Student travel fellowship, Graduate School, University of Texas</w:t>
      </w:r>
    </w:p>
    <w:p xmlns:wp14="http://schemas.microsoft.com/office/word/2010/wordml" w14:paraId="42AF1E37" wp14:textId="77777777">
      <w:pPr>
        <w:tabs>
          <w:tab w:val="left" w:pos="792"/>
        </w:tabs>
        <w:spacing w:after="100" w:line="240"/>
        <w:ind w:left="792" w:hanging="792"/>
        <w:jc w:val="left"/>
      </w:pPr>
      <w:r>
        <w:rPr>
          <w:rFonts w:ascii="Palatino Linotype" w:hAnsi="Palatino Linotype" w:eastAsia="Palatino Linotype" w:cs="Palatino Linotype"/>
          <w:sz w:val="21"/>
          <w:szCs w:val="21"/>
        </w:rPr>
        <w:t xml:space="preserve">2001</w:t>
      </w:r>
      <w:r>
        <w:rPr>
          <w:rFonts w:ascii="Palatino Linotype" w:hAnsi="Palatino Linotype" w:eastAsia="Palatino Linotype" w:cs="Palatino Linotype"/>
          <w:sz w:val="21"/>
          <w:szCs w:val="21"/>
        </w:rPr>
        <w:t xml:space="preserve">	</w:t>
      </w:r>
      <w:r>
        <w:rPr>
          <w:rFonts w:ascii="Palatino Linotype" w:hAnsi="Palatino Linotype" w:eastAsia="Palatino Linotype" w:cs="Palatino Linotype"/>
          <w:i w:val="false"/>
          <w:iCs w:val="false"/>
          <w:sz w:val="21"/>
          <w:szCs w:val="21"/>
        </w:rPr>
        <w:t xml:space="preserve">Student travel fellowship, 33rd Symposium on Theory of Computing (STOC’01)</w:t>
      </w:r>
    </w:p>
    <w:p xmlns:wp14="http://schemas.microsoft.com/office/word/2010/wordml" w14:paraId="51D65B9C" wp14:textId="77777777">
      <w:pPr>
        <w:tabs>
          <w:tab w:val="left" w:pos="792"/>
        </w:tabs>
        <w:spacing w:after="100" w:line="240"/>
        <w:ind w:left="792" w:hanging="792"/>
        <w:jc w:val="left"/>
      </w:pPr>
      <w:r>
        <w:rPr>
          <w:rFonts w:ascii="Palatino Linotype" w:hAnsi="Palatino Linotype" w:eastAsia="Palatino Linotype" w:cs="Palatino Linotype"/>
          <w:sz w:val="21"/>
          <w:szCs w:val="21"/>
        </w:rPr>
        <w:t xml:space="preserve">1998</w:t>
      </w:r>
      <w:r>
        <w:rPr>
          <w:rFonts w:ascii="Palatino Linotype" w:hAnsi="Palatino Linotype" w:eastAsia="Palatino Linotype" w:cs="Palatino Linotype"/>
          <w:sz w:val="21"/>
          <w:szCs w:val="21"/>
        </w:rPr>
        <w:t xml:space="preserve">	</w:t>
      </w:r>
      <w:r>
        <w:rPr>
          <w:rFonts w:ascii="Palatino Linotype" w:hAnsi="Palatino Linotype" w:eastAsia="Palatino Linotype" w:cs="Palatino Linotype"/>
          <w:i w:val="false"/>
          <w:iCs w:val="false"/>
          <w:sz w:val="21"/>
          <w:szCs w:val="21"/>
        </w:rPr>
        <w:t xml:space="preserve">University of Texas at Austin Departmental Scholarship (1998–2000)</w:t>
      </w:r>
    </w:p>
    <w:p xmlns:wp14="http://schemas.microsoft.com/office/word/2010/wordml" w14:paraId="70C2F4F9" wp14:textId="77777777">
      <w:pPr>
        <w:tabs>
          <w:tab w:val="left" w:pos="792"/>
        </w:tabs>
        <w:spacing w:after="100" w:line="240"/>
        <w:ind w:left="792" w:hanging="792"/>
        <w:jc w:val="left"/>
      </w:pPr>
      <w:r>
        <w:rPr>
          <w:rFonts w:ascii="Palatino Linotype" w:hAnsi="Palatino Linotype" w:eastAsia="Palatino Linotype" w:cs="Palatino Linotype"/>
          <w:sz w:val="21"/>
          <w:szCs w:val="21"/>
        </w:rPr>
        <w:t xml:space="preserve">1998</w:t>
      </w:r>
      <w:r>
        <w:rPr>
          <w:rFonts w:ascii="Palatino Linotype" w:hAnsi="Palatino Linotype" w:eastAsia="Palatino Linotype" w:cs="Palatino Linotype"/>
          <w:sz w:val="21"/>
          <w:szCs w:val="21"/>
        </w:rPr>
        <w:t xml:space="preserve">	</w:t>
      </w:r>
      <w:r>
        <w:rPr>
          <w:rFonts w:ascii="Palatino Linotype" w:hAnsi="Palatino Linotype" w:eastAsia="Palatino Linotype" w:cs="Palatino Linotype"/>
          <w:i w:val="false"/>
          <w:iCs w:val="false"/>
          <w:sz w:val="21"/>
          <w:szCs w:val="21"/>
        </w:rPr>
        <w:t xml:space="preserve">Award for excellence in mandatory military service, Republic of China (Taiwan) Army</w:t>
      </w:r>
    </w:p>
    <w:p xmlns:wp14="http://schemas.microsoft.com/office/word/2010/wordml" w14:paraId="78D62DCD" wp14:textId="77777777">
      <w:pPr>
        <w:tabs>
          <w:tab w:val="left" w:pos="792"/>
        </w:tabs>
        <w:spacing w:after="100" w:line="240"/>
        <w:ind w:left="792" w:hanging="792"/>
        <w:jc w:val="left"/>
      </w:pPr>
      <w:r>
        <w:rPr>
          <w:rFonts w:ascii="Palatino Linotype" w:hAnsi="Palatino Linotype" w:eastAsia="Palatino Linotype" w:cs="Palatino Linotype"/>
          <w:sz w:val="21"/>
          <w:szCs w:val="21"/>
        </w:rPr>
        <w:t xml:space="preserve">1994</w:t>
      </w:r>
      <w:r>
        <w:rPr>
          <w:rFonts w:ascii="Palatino Linotype" w:hAnsi="Palatino Linotype" w:eastAsia="Palatino Linotype" w:cs="Palatino Linotype"/>
          <w:sz w:val="21"/>
          <w:szCs w:val="21"/>
        </w:rPr>
        <w:t xml:space="preserve">	</w:t>
      </w:r>
      <w:r>
        <w:rPr>
          <w:rFonts w:ascii="Palatino Linotype" w:hAnsi="Palatino Linotype" w:eastAsia="Palatino Linotype" w:cs="Palatino Linotype"/>
          <w:i w:val="false"/>
          <w:iCs w:val="false"/>
          <w:sz w:val="21"/>
          <w:szCs w:val="21"/>
        </w:rPr>
        <w:t xml:space="preserve">National Taiwan University Departmental Scholarship (1994–1996)</w:t>
      </w:r>
    </w:p>
    <w:p xmlns:wp14="http://schemas.microsoft.com/office/word/2010/wordml" w:rsidP="0F7602B1" w14:paraId="354F97FA" wp14:textId="77777777">
      <w:pPr>
        <w:keepNext w:val="1"/>
        <w:pBdr>
          <w:bottom w:val="single" w:color="000000" w:sz="6" w:space="4"/>
        </w:pBdr>
        <w:tabs>
          <w:tab w:val="left" w:leader="none" w:pos="1890"/>
        </w:tabs>
        <w:spacing w:before="340" w:after="140"/>
        <w:ind w:left="1890" w:hanging="1890"/>
      </w:pPr>
      <w:r>
        <w:rPr>
          <w:rFonts w:ascii="Palatino Linotype" w:hAnsi="Palatino Linotype" w:eastAsia="Palatino Linotype" w:cs="Palatino Linotype"/>
          <w:b w:val="1"/>
          <w:bCs w:val="1"/>
          <w:spacing w:val="30"/>
          <w:sz w:val="20"/>
          <w:szCs w:val="20"/>
        </w:rPr>
        <w:t xml:space="preserve">GRANT SUPPORT</w:t>
      </w:r>
    </w:p>
    <w:p xmlns:wp14="http://schemas.microsoft.com/office/word/2010/wordml" w:rsidP="0F7602B1" w14:paraId="5130F114" wp14:textId="77777777">
      <w:pPr>
        <w:tabs>
          <w:tab w:val="left" w:leader="none" w:pos="1890"/>
        </w:tabs>
        <w:spacing w:after="140"/>
        <w:ind w:left="1890" w:hanging="1890"/>
        <w:jc w:val="left"/>
      </w:pPr>
      <w:r w:rsidRPr="0F7602B1" w:rsidR="0F7602B1">
        <w:rPr>
          <w:rFonts w:ascii="Palatino Linotype" w:hAnsi="Palatino Linotype" w:eastAsia="Palatino Linotype" w:cs="Palatino Linotype"/>
          <w:i w:val="1"/>
          <w:iCs w:val="1"/>
          <w:color w:val="595959"/>
          <w:sz w:val="17"/>
          <w:szCs w:val="17"/>
          <w:lang w:val="en-US"/>
        </w:rPr>
        <w:t>Partial list of major grants. As a bioinformatician I contribute to many projects as a co-investigator, and my laboratory is also supported by those grants.</w:t>
      </w:r>
    </w:p>
    <w:p xmlns:wp14="http://schemas.microsoft.com/office/word/2010/wordml" w:rsidP="0F7602B1" w14:paraId="75817821" wp14:textId="77777777">
      <w:pPr>
        <w:keepNext w:val="1"/>
        <w:spacing w:before="160" w:after="90"/>
        <w:ind w:left="1890" w:hanging="1890"/>
      </w:pPr>
      <w:r w:rsidRPr="0F7602B1" w:rsidR="0F7602B1">
        <w:rPr>
          <w:rFonts w:ascii="Palatino Linotype" w:hAnsi="Palatino Linotype" w:eastAsia="Palatino Linotype" w:cs="Palatino Linotype"/>
          <w:b w:val="1"/>
          <w:bCs w:val="1"/>
          <w:sz w:val="21"/>
          <w:szCs w:val="21"/>
        </w:rPr>
        <w:t>Current</w:t>
      </w:r>
    </w:p>
    <w:p xmlns:wp14="http://schemas.microsoft.com/office/word/2010/wordml" w:rsidP="0F7602B1" w14:paraId="701D0052" wp14:textId="240CFDAB">
      <w:pPr>
        <w:tabs>
          <w:tab w:val="left" w:pos="1944"/>
        </w:tabs>
        <w:spacing w:after="100" w:line="240" w:lineRule="auto"/>
        <w:ind w:left="1890" w:hanging="1890"/>
        <w:jc w:val="left"/>
      </w:pPr>
      <w:r w:rsidRPr="0F7602B1" w:rsidR="0F7602B1">
        <w:rPr>
          <w:rFonts w:ascii="Palatino Linotype" w:hAnsi="Palatino Linotype" w:eastAsia="Palatino Linotype" w:cs="Palatino Linotype"/>
          <w:sz w:val="21"/>
          <w:szCs w:val="21"/>
          <w:lang w:val="en-US"/>
        </w:rPr>
        <w:t>08/2025–04/2030</w:t>
      </w:r>
      <w:r>
        <w:tab/>
      </w:r>
      <w:r w:rsidRPr="0F7602B1" w:rsidR="0F7602B1">
        <w:rPr>
          <w:rFonts w:ascii="Palatino Linotype" w:hAnsi="Palatino Linotype" w:eastAsia="Palatino Linotype" w:cs="Palatino Linotype"/>
          <w:sz w:val="21"/>
          <w:szCs w:val="21"/>
          <w:lang w:val="en-US"/>
        </w:rPr>
        <w:t xml:space="preserve">Contact MPI, Training Grant in Computational Genomics, NIH/NHGRI T32-HG000046, $2,855,250 total for years 26–30 (MPI: </w:t>
      </w:r>
      <w:r w:rsidRPr="0F7602B1" w:rsidR="0F7602B1">
        <w:rPr>
          <w:rFonts w:ascii="Palatino Linotype" w:hAnsi="Palatino Linotype" w:eastAsia="Palatino Linotype" w:cs="Palatino Linotype"/>
          <w:sz w:val="21"/>
          <w:szCs w:val="21"/>
          <w:lang w:val="en-US"/>
        </w:rPr>
        <w:t>Junhyong</w:t>
      </w:r>
      <w:r w:rsidRPr="0F7602B1" w:rsidR="0F7602B1">
        <w:rPr>
          <w:rFonts w:ascii="Palatino Linotype" w:hAnsi="Palatino Linotype" w:eastAsia="Palatino Linotype" w:cs="Palatino Linotype"/>
          <w:sz w:val="21"/>
          <w:szCs w:val="21"/>
          <w:lang w:val="en-US"/>
        </w:rPr>
        <w:t xml:space="preserve"> Kim/Mingyao Li/Li-San Wang).</w:t>
      </w:r>
    </w:p>
    <w:p xmlns:wp14="http://schemas.microsoft.com/office/word/2010/wordml" w:rsidP="0F7602B1" w14:paraId="365A69DF" wp14:textId="668BB2A2">
      <w:pPr>
        <w:tabs>
          <w:tab w:val="left" w:pos="1944"/>
        </w:tabs>
        <w:spacing w:after="100" w:line="240" w:lineRule="auto"/>
        <w:ind w:left="1890" w:hanging="1890"/>
        <w:jc w:val="left"/>
      </w:pPr>
      <w:r w:rsidRPr="0F7602B1" w:rsidR="0F7602B1">
        <w:rPr>
          <w:rFonts w:ascii="Palatino Linotype" w:hAnsi="Palatino Linotype" w:eastAsia="Palatino Linotype" w:cs="Palatino Linotype"/>
          <w:sz w:val="21"/>
          <w:szCs w:val="21"/>
          <w:lang w:val="en-US"/>
        </w:rPr>
        <w:t>07/2023–06/2028</w:t>
      </w:r>
      <w:r>
        <w:tab/>
      </w:r>
      <w:r w:rsidRPr="0F7602B1" w:rsidR="0F7602B1">
        <w:rPr>
          <w:rFonts w:ascii="Palatino Linotype" w:hAnsi="Palatino Linotype" w:eastAsia="Palatino Linotype" w:cs="Palatino Linotype"/>
          <w:sz w:val="21"/>
          <w:szCs w:val="21"/>
          <w:lang w:val="en-US"/>
        </w:rPr>
        <w:t>Contact PI, Asian Cohort for Alzheimer’s Disease (ACAD), NIH/NIA U19-AG079774, $40,532,690 total for five years (MPI: Helena Chui/</w:t>
      </w:r>
      <w:r w:rsidRPr="0F7602B1" w:rsidR="0F7602B1">
        <w:rPr>
          <w:rFonts w:ascii="Palatino Linotype" w:hAnsi="Palatino Linotype" w:eastAsia="Palatino Linotype" w:cs="Palatino Linotype"/>
          <w:sz w:val="21"/>
          <w:szCs w:val="21"/>
          <w:lang w:val="en-US"/>
        </w:rPr>
        <w:t>Gyungah</w:t>
      </w:r>
      <w:r w:rsidRPr="0F7602B1" w:rsidR="0F7602B1">
        <w:rPr>
          <w:rFonts w:ascii="Palatino Linotype" w:hAnsi="Palatino Linotype" w:eastAsia="Palatino Linotype" w:cs="Palatino Linotype"/>
          <w:sz w:val="21"/>
          <w:szCs w:val="21"/>
          <w:lang w:val="en-US"/>
        </w:rPr>
        <w:t xml:space="preserve"> Jun/Van Park/Li-San Wang).</w:t>
      </w:r>
    </w:p>
    <w:p xmlns:wp14="http://schemas.microsoft.com/office/word/2010/wordml" w:rsidP="0F7602B1" w14:paraId="5DD13910" wp14:textId="2A6A1CCD">
      <w:pPr>
        <w:tabs>
          <w:tab w:val="left" w:pos="1944"/>
        </w:tabs>
        <w:spacing w:after="100" w:line="240" w:lineRule="auto"/>
        <w:ind w:left="1890" w:hanging="1890"/>
        <w:jc w:val="left"/>
      </w:pPr>
      <w:r w:rsidRPr="0F7602B1" w:rsidR="0F7602B1">
        <w:rPr>
          <w:rFonts w:ascii="Palatino Linotype" w:hAnsi="Palatino Linotype" w:eastAsia="Palatino Linotype" w:cs="Palatino Linotype"/>
          <w:sz w:val="21"/>
          <w:szCs w:val="21"/>
        </w:rPr>
        <w:t>04/2022–03/2027</w:t>
      </w:r>
      <w:r>
        <w:tab/>
      </w:r>
      <w:r w:rsidRPr="0F7602B1" w:rsidR="0F7602B1">
        <w:rPr>
          <w:rFonts w:ascii="Palatino Linotype" w:hAnsi="Palatino Linotype" w:eastAsia="Palatino Linotype" w:cs="Palatino Linotype"/>
          <w:sz w:val="21"/>
          <w:szCs w:val="21"/>
        </w:rPr>
        <w:t>PI, The NIA Genetics of Alzheimer’s Disease Data Storage Site, NIH/NIA U24-AG041689, $23,956,608 total for years 11–15 (PI: Li-San Wang).</w:t>
      </w:r>
    </w:p>
    <w:p xmlns:wp14="http://schemas.microsoft.com/office/word/2010/wordml" w:rsidP="0F7602B1" w14:paraId="2B3F75AB" wp14:textId="6124B23D">
      <w:pPr>
        <w:tabs>
          <w:tab w:val="left" w:pos="1944"/>
        </w:tabs>
        <w:spacing w:after="100" w:line="240" w:lineRule="auto"/>
        <w:ind w:left="1890" w:hanging="1890"/>
        <w:jc w:val="left"/>
      </w:pPr>
      <w:r w:rsidRPr="52E64239" w:rsidR="52E64239">
        <w:rPr>
          <w:rFonts w:ascii="Palatino Linotype" w:hAnsi="Palatino Linotype" w:eastAsia="Palatino Linotype" w:cs="Palatino Linotype"/>
          <w:sz w:val="21"/>
          <w:szCs w:val="21"/>
        </w:rPr>
        <w:t>04/2021–03/202</w:t>
      </w:r>
      <w:r>
        <w:tab/>
      </w:r>
      <w:r w:rsidRPr="52E64239" w:rsidR="52E64239">
        <w:rPr>
          <w:rFonts w:ascii="Palatino Linotype" w:hAnsi="Palatino Linotype" w:eastAsia="Palatino Linotype" w:cs="Palatino Linotype"/>
          <w:sz w:val="21"/>
          <w:szCs w:val="21"/>
        </w:rPr>
        <w:t>MPI, Genome Center for Alzheimer’s Disease (CGAD), NIH/NIA U54-AG052427, $20,026,333 total for the entire project over five years (MPI: Gerard Schellenberg/Li-San Wang).</w:t>
      </w:r>
    </w:p>
    <w:p xmlns:wp14="http://schemas.microsoft.com/office/word/2010/wordml" w:rsidP="0F7602B1" w14:paraId="2613745E" wp14:textId="24452DE5">
      <w:pPr>
        <w:tabs>
          <w:tab w:val="left" w:pos="1944"/>
        </w:tabs>
        <w:spacing w:after="100" w:line="240" w:lineRule="auto"/>
        <w:ind w:left="1890" w:hanging="1890"/>
        <w:jc w:val="left"/>
      </w:pPr>
      <w:r w:rsidRPr="0F7602B1" w:rsidR="0F7602B1">
        <w:rPr>
          <w:rFonts w:ascii="Palatino Linotype" w:hAnsi="Palatino Linotype" w:eastAsia="Palatino Linotype" w:cs="Palatino Linotype"/>
          <w:sz w:val="21"/>
          <w:szCs w:val="21"/>
        </w:rPr>
        <w:t>04/2020–03/2025</w:t>
      </w:r>
      <w:r>
        <w:tab/>
      </w:r>
      <w:r w:rsidRPr="0F7602B1" w:rsidR="0F7602B1">
        <w:rPr>
          <w:rFonts w:ascii="Palatino Linotype" w:hAnsi="Palatino Linotype" w:eastAsia="Palatino Linotype" w:cs="Palatino Linotype"/>
          <w:sz w:val="21"/>
          <w:szCs w:val="21"/>
        </w:rPr>
        <w:t>Co-Investigator, Alzheimer’s Disease Genetics Consortium, NIH/NIA U01-AG032984, annual amount: $4,145,973 total cost for the entire project (PI: Gerard Schellenberg).</w:t>
      </w:r>
    </w:p>
    <w:p xmlns:wp14="http://schemas.microsoft.com/office/word/2010/wordml" w:rsidP="0F7602B1" w14:paraId="3EC20B51" wp14:textId="77777777">
      <w:pPr>
        <w:keepNext w:val="1"/>
        <w:spacing w:before="160" w:after="90"/>
        <w:ind w:left="1890" w:hanging="1890"/>
      </w:pPr>
      <w:r w:rsidRPr="0F7602B1" w:rsidR="0F7602B1">
        <w:rPr>
          <w:rFonts w:ascii="Palatino Linotype" w:hAnsi="Palatino Linotype" w:eastAsia="Palatino Linotype" w:cs="Palatino Linotype"/>
          <w:b w:val="1"/>
          <w:bCs w:val="1"/>
          <w:sz w:val="21"/>
          <w:szCs w:val="21"/>
        </w:rPr>
        <w:t>Completed</w:t>
      </w:r>
    </w:p>
    <w:p xmlns:wp14="http://schemas.microsoft.com/office/word/2010/wordml" w:rsidP="0F7602B1" w14:paraId="475E6EAD" wp14:textId="0889502E">
      <w:pPr>
        <w:tabs>
          <w:tab w:val="left" w:pos="1944"/>
        </w:tabs>
        <w:spacing w:after="100" w:line="240" w:lineRule="auto"/>
        <w:ind w:left="1890" w:hanging="1890"/>
        <w:jc w:val="left"/>
      </w:pPr>
      <w:r w:rsidRPr="0F7602B1" w:rsidR="0F7602B1">
        <w:rPr>
          <w:rFonts w:ascii="Palatino Linotype" w:hAnsi="Palatino Linotype" w:eastAsia="Palatino Linotype" w:cs="Palatino Linotype"/>
          <w:sz w:val="21"/>
          <w:szCs w:val="21"/>
          <w:lang w:val="en-US"/>
        </w:rPr>
        <w:t>09/2020–05/2022</w:t>
      </w:r>
      <w:r>
        <w:tab/>
      </w:r>
      <w:r w:rsidRPr="0F7602B1" w:rsidR="0F7602B1">
        <w:rPr>
          <w:rFonts w:ascii="Palatino Linotype" w:hAnsi="Palatino Linotype" w:eastAsia="Palatino Linotype" w:cs="Palatino Linotype"/>
          <w:sz w:val="21"/>
          <w:szCs w:val="21"/>
          <w:lang w:val="en-US"/>
        </w:rPr>
        <w:t>Contact MPI, Asian Cohort for Alzheimer’s Disease (ACAD), NIH/NIA R56-AG013690, $4,869,158 total. (MPI: Helena Chui/</w:t>
      </w:r>
      <w:r w:rsidRPr="0F7602B1" w:rsidR="0F7602B1">
        <w:rPr>
          <w:rFonts w:ascii="Palatino Linotype" w:hAnsi="Palatino Linotype" w:eastAsia="Palatino Linotype" w:cs="Palatino Linotype"/>
          <w:sz w:val="21"/>
          <w:szCs w:val="21"/>
          <w:lang w:val="en-US"/>
        </w:rPr>
        <w:t>Gyungah</w:t>
      </w:r>
      <w:r w:rsidRPr="0F7602B1" w:rsidR="0F7602B1">
        <w:rPr>
          <w:rFonts w:ascii="Palatino Linotype" w:hAnsi="Palatino Linotype" w:eastAsia="Palatino Linotype" w:cs="Palatino Linotype"/>
          <w:sz w:val="21"/>
          <w:szCs w:val="21"/>
          <w:lang w:val="en-US"/>
        </w:rPr>
        <w:t xml:space="preserve"> Jun/Van Park/Li-San Wang).</w:t>
      </w:r>
    </w:p>
    <w:p xmlns:wp14="http://schemas.microsoft.com/office/word/2010/wordml" w:rsidP="0F7602B1" w14:paraId="06E0F3C0" wp14:textId="1966CDC1">
      <w:pPr>
        <w:tabs>
          <w:tab w:val="left" w:pos="1944"/>
        </w:tabs>
        <w:spacing w:after="100" w:line="240" w:lineRule="auto"/>
        <w:ind w:left="1890" w:hanging="1890"/>
        <w:jc w:val="left"/>
      </w:pPr>
      <w:r w:rsidRPr="0F7602B1" w:rsidR="0F7602B1">
        <w:rPr>
          <w:rFonts w:ascii="Palatino Linotype" w:hAnsi="Palatino Linotype" w:eastAsia="Palatino Linotype" w:cs="Palatino Linotype"/>
          <w:sz w:val="21"/>
          <w:szCs w:val="21"/>
          <w:lang w:val="en-US"/>
        </w:rPr>
        <w:t>09/2017–08/2022</w:t>
      </w:r>
      <w:r>
        <w:tab/>
      </w:r>
      <w:r w:rsidRPr="0F7602B1" w:rsidR="0F7602B1">
        <w:rPr>
          <w:rFonts w:ascii="Palatino Linotype" w:hAnsi="Palatino Linotype" w:eastAsia="Palatino Linotype" w:cs="Palatino Linotype"/>
          <w:sz w:val="21"/>
          <w:szCs w:val="21"/>
          <w:lang w:val="en-US"/>
        </w:rPr>
        <w:t xml:space="preserve">Co-Investigator/UPenn Subcontract PI, Whole genome sequencing in ethnically diverse cohorts for the ADSP Follow-Up Study (FUS), NIH/NIA U01-AG057659, $11,819,206 total. (MPI: Margaret Pericak-Vance/Richard Mayeux/Badri </w:t>
      </w:r>
      <w:r w:rsidRPr="0F7602B1" w:rsidR="0F7602B1">
        <w:rPr>
          <w:rFonts w:ascii="Palatino Linotype" w:hAnsi="Palatino Linotype" w:eastAsia="Palatino Linotype" w:cs="Palatino Linotype"/>
          <w:sz w:val="21"/>
          <w:szCs w:val="21"/>
          <w:lang w:val="en-US"/>
        </w:rPr>
        <w:t>Vardarajan</w:t>
      </w:r>
      <w:r w:rsidRPr="0F7602B1" w:rsidR="0F7602B1">
        <w:rPr>
          <w:rFonts w:ascii="Palatino Linotype" w:hAnsi="Palatino Linotype" w:eastAsia="Palatino Linotype" w:cs="Palatino Linotype"/>
          <w:sz w:val="21"/>
          <w:szCs w:val="21"/>
          <w:lang w:val="en-US"/>
        </w:rPr>
        <w:t>). Budget for Penn: $2,911,918 total.</w:t>
      </w:r>
    </w:p>
    <w:p xmlns:wp14="http://schemas.microsoft.com/office/word/2010/wordml" w:rsidP="0F7602B1" w14:paraId="0B584FBD" wp14:textId="0EDD0AD2">
      <w:pPr>
        <w:tabs>
          <w:tab w:val="left" w:pos="1944"/>
        </w:tabs>
        <w:spacing w:after="100" w:line="240" w:lineRule="auto"/>
        <w:ind w:left="1890" w:hanging="1890"/>
        <w:jc w:val="left"/>
      </w:pPr>
      <w:r w:rsidRPr="0F7602B1" w:rsidR="0F7602B1">
        <w:rPr>
          <w:rFonts w:ascii="Palatino Linotype" w:hAnsi="Palatino Linotype" w:eastAsia="Palatino Linotype" w:cs="Palatino Linotype"/>
          <w:sz w:val="21"/>
          <w:szCs w:val="21"/>
        </w:rPr>
        <w:t>09/2017–07/2022</w:t>
      </w:r>
      <w:r>
        <w:tab/>
      </w:r>
      <w:r w:rsidRPr="0F7602B1" w:rsidR="0F7602B1">
        <w:rPr>
          <w:rFonts w:ascii="Palatino Linotype" w:hAnsi="Palatino Linotype" w:eastAsia="Palatino Linotype" w:cs="Palatino Linotype"/>
          <w:sz w:val="21"/>
          <w:szCs w:val="21"/>
        </w:rPr>
        <w:t>MPI, Impact of coding and non-coding variation in progressive supranuclear palsy, NIH/NINDS UG3-NS104095, $5,403,697 total for the entire project over five years (MPI: Giovanni Coppola/Gerard Schellenberg/Li-San Wang/Dennis Dickson/Judith Steen).</w:t>
      </w:r>
    </w:p>
    <w:p xmlns:wp14="http://schemas.microsoft.com/office/word/2010/wordml" w:rsidP="0F7602B1" w14:paraId="0939100C" wp14:textId="3035B928">
      <w:pPr>
        <w:tabs>
          <w:tab w:val="left" w:pos="1944"/>
        </w:tabs>
        <w:spacing w:after="100" w:line="240" w:lineRule="auto"/>
        <w:ind w:left="1890" w:hanging="1890"/>
        <w:jc w:val="left"/>
      </w:pPr>
      <w:r w:rsidRPr="0F7602B1" w:rsidR="0F7602B1">
        <w:rPr>
          <w:rFonts w:ascii="Palatino Linotype" w:hAnsi="Palatino Linotype" w:eastAsia="Palatino Linotype" w:cs="Palatino Linotype"/>
          <w:sz w:val="21"/>
          <w:szCs w:val="21"/>
        </w:rPr>
        <w:t>07/2017–06/2022</w:t>
      </w:r>
      <w:r>
        <w:tab/>
      </w:r>
      <w:r w:rsidRPr="0F7602B1" w:rsidR="0F7602B1">
        <w:rPr>
          <w:rFonts w:ascii="Palatino Linotype" w:hAnsi="Palatino Linotype" w:eastAsia="Palatino Linotype" w:cs="Palatino Linotype"/>
          <w:sz w:val="21"/>
          <w:szCs w:val="21"/>
        </w:rPr>
        <w:t>Co-Investigator, Integrated target discovery in Alzheimer’s disease, NIH/NIA RF1-AG055477, $2,945,840 total for the entire project over five years (PI: Christopher Brown).</w:t>
      </w:r>
    </w:p>
    <w:p xmlns:wp14="http://schemas.microsoft.com/office/word/2010/wordml" w:rsidP="0F7602B1" w14:paraId="3BE73BDF" wp14:textId="00294648">
      <w:pPr>
        <w:tabs>
          <w:tab w:val="left" w:pos="1944"/>
        </w:tabs>
        <w:spacing w:after="100" w:line="240" w:lineRule="auto"/>
        <w:ind w:left="1890" w:hanging="1890"/>
        <w:jc w:val="left"/>
      </w:pPr>
      <w:r w:rsidRPr="0F7602B1" w:rsidR="0F7602B1">
        <w:rPr>
          <w:rFonts w:ascii="Palatino Linotype" w:hAnsi="Palatino Linotype" w:eastAsia="Palatino Linotype" w:cs="Palatino Linotype"/>
          <w:sz w:val="21"/>
          <w:szCs w:val="21"/>
        </w:rPr>
        <w:t>09/2016–08/2020</w:t>
      </w:r>
      <w:r>
        <w:tab/>
      </w:r>
      <w:r w:rsidRPr="0F7602B1" w:rsidR="0F7602B1">
        <w:rPr>
          <w:rFonts w:ascii="Palatino Linotype" w:hAnsi="Palatino Linotype" w:eastAsia="Palatino Linotype" w:cs="Palatino Linotype"/>
          <w:sz w:val="21"/>
          <w:szCs w:val="21"/>
        </w:rPr>
        <w:t>Co-Investigator, Pleiotropy GWAS of Alzheimer’s Disease and Multiple Neurodegenerative Diseases, NIH/NIA R01-AG054060, $411,294 total each year (PI: Adam Naj).</w:t>
      </w:r>
    </w:p>
    <w:p xmlns:wp14="http://schemas.microsoft.com/office/word/2010/wordml" w:rsidP="0F7602B1" w14:paraId="3E8C18AF" wp14:textId="6DF82316">
      <w:pPr>
        <w:tabs>
          <w:tab w:val="left" w:pos="1944"/>
        </w:tabs>
        <w:spacing w:after="100" w:line="240" w:lineRule="auto"/>
        <w:ind w:left="1890" w:hanging="1890"/>
        <w:jc w:val="left"/>
      </w:pPr>
      <w:r w:rsidRPr="0F7602B1" w:rsidR="0F7602B1">
        <w:rPr>
          <w:rFonts w:ascii="Palatino Linotype" w:hAnsi="Palatino Linotype" w:eastAsia="Palatino Linotype" w:cs="Palatino Linotype"/>
          <w:sz w:val="21"/>
          <w:szCs w:val="21"/>
          <w:lang w:val="en-US"/>
        </w:rPr>
        <w:t>09/2016–08/2021</w:t>
      </w:r>
      <w:r>
        <w:tab/>
      </w:r>
      <w:r w:rsidRPr="0F7602B1" w:rsidR="0F7602B1">
        <w:rPr>
          <w:rFonts w:ascii="Palatino Linotype" w:hAnsi="Palatino Linotype" w:eastAsia="Palatino Linotype" w:cs="Palatino Linotype"/>
          <w:sz w:val="21"/>
          <w:szCs w:val="21"/>
          <w:lang w:val="en-US"/>
        </w:rPr>
        <w:t xml:space="preserve">Co-Investigator, </w:t>
      </w:r>
      <w:r w:rsidRPr="0F7602B1" w:rsidR="0F7602B1">
        <w:rPr>
          <w:rFonts w:ascii="Palatino Linotype" w:hAnsi="Palatino Linotype" w:eastAsia="Palatino Linotype" w:cs="Palatino Linotype"/>
          <w:sz w:val="21"/>
          <w:szCs w:val="21"/>
          <w:lang w:val="en-US"/>
        </w:rPr>
        <w:t>Identifying</w:t>
      </w:r>
      <w:r w:rsidRPr="0F7602B1" w:rsidR="0F7602B1">
        <w:rPr>
          <w:rFonts w:ascii="Palatino Linotype" w:hAnsi="Palatino Linotype" w:eastAsia="Palatino Linotype" w:cs="Palatino Linotype"/>
          <w:sz w:val="21"/>
          <w:szCs w:val="21"/>
          <w:lang w:val="en-US"/>
        </w:rPr>
        <w:t xml:space="preserve"> genes and pathways that modulate Tau Toxicity in FTD, NIH/NINDS U54-NS100693, $1,244,334 total each year (PI: Leonard Petrucelli).</w:t>
      </w:r>
    </w:p>
    <w:p xmlns:wp14="http://schemas.microsoft.com/office/word/2010/wordml" w:rsidP="0F7602B1" w14:paraId="149D3677" wp14:textId="0C617455">
      <w:pPr>
        <w:tabs>
          <w:tab w:val="left" w:pos="1944"/>
        </w:tabs>
        <w:spacing w:after="100" w:line="240" w:lineRule="auto"/>
        <w:ind w:left="1890" w:hanging="1890"/>
        <w:jc w:val="left"/>
      </w:pPr>
      <w:r w:rsidRPr="0F7602B1" w:rsidR="0F7602B1">
        <w:rPr>
          <w:rFonts w:ascii="Palatino Linotype" w:hAnsi="Palatino Linotype" w:eastAsia="Palatino Linotype" w:cs="Palatino Linotype"/>
          <w:sz w:val="21"/>
          <w:szCs w:val="21"/>
        </w:rPr>
        <w:t>07/2016–06/2021</w:t>
      </w:r>
      <w:r>
        <w:tab/>
      </w:r>
      <w:r w:rsidRPr="0F7602B1" w:rsidR="0F7602B1">
        <w:rPr>
          <w:rFonts w:ascii="Palatino Linotype" w:hAnsi="Palatino Linotype" w:eastAsia="Palatino Linotype" w:cs="Palatino Linotype"/>
          <w:sz w:val="21"/>
          <w:szCs w:val="21"/>
        </w:rPr>
        <w:t>Co-Investigator, Alzheimer’s Disease Core Center, NIH/NIA P30-AG010124, annual amount: $1,771,275 total cost per year for the entire project (PI: John Trojanowski).</w:t>
      </w:r>
    </w:p>
    <w:p xmlns:wp14="http://schemas.microsoft.com/office/word/2010/wordml" w:rsidP="0F7602B1" w14:paraId="06BCB8E7" wp14:textId="079E3B1A">
      <w:pPr>
        <w:tabs>
          <w:tab w:val="left" w:pos="1944"/>
        </w:tabs>
        <w:spacing w:after="100" w:line="240" w:lineRule="auto"/>
        <w:ind w:left="1890" w:hanging="1890"/>
        <w:jc w:val="left"/>
      </w:pPr>
      <w:r w:rsidRPr="0F7602B1" w:rsidR="0F7602B1">
        <w:rPr>
          <w:rFonts w:ascii="Palatino Linotype" w:hAnsi="Palatino Linotype" w:eastAsia="Palatino Linotype" w:cs="Palatino Linotype"/>
          <w:sz w:val="21"/>
          <w:szCs w:val="21"/>
          <w:lang w:val="en-US"/>
        </w:rPr>
        <w:t>06/2016–02/2021</w:t>
      </w:r>
      <w:r>
        <w:tab/>
      </w:r>
      <w:r w:rsidRPr="0F7602B1" w:rsidR="0F7602B1">
        <w:rPr>
          <w:rFonts w:ascii="Palatino Linotype" w:hAnsi="Palatino Linotype" w:eastAsia="Palatino Linotype" w:cs="Palatino Linotype"/>
          <w:sz w:val="21"/>
          <w:szCs w:val="21"/>
          <w:lang w:val="en-US"/>
        </w:rPr>
        <w:t xml:space="preserve">Co-Investigator, Frontotemporal Dementias: Genotypes and Phenotypes: Project 2: Genetic Modifiers of tauopathies, NIH/NIA P01-AG017586, annual amount: $6,600 (budget for Wang lab). (PI: Virginia Lee, Project PI: Gerard </w:t>
      </w:r>
      <w:r w:rsidRPr="0F7602B1" w:rsidR="0F7602B1">
        <w:rPr>
          <w:rFonts w:ascii="Palatino Linotype" w:hAnsi="Palatino Linotype" w:eastAsia="Palatino Linotype" w:cs="Palatino Linotype"/>
          <w:sz w:val="21"/>
          <w:szCs w:val="21"/>
          <w:lang w:val="en-US"/>
        </w:rPr>
        <w:t>Schellenberg).</w:t>
      </w:r>
    </w:p>
    <w:p xmlns:wp14="http://schemas.microsoft.com/office/word/2010/wordml" w:rsidP="0F7602B1" w14:paraId="4F532137" wp14:textId="717C8F56">
      <w:pPr>
        <w:tabs>
          <w:tab w:val="left" w:pos="1944"/>
        </w:tabs>
        <w:spacing w:after="100" w:line="240" w:lineRule="auto"/>
        <w:ind w:left="1890" w:hanging="1890"/>
        <w:jc w:val="left"/>
      </w:pPr>
      <w:r w:rsidRPr="0F7602B1" w:rsidR="0F7602B1">
        <w:rPr>
          <w:rFonts w:ascii="Palatino Linotype" w:hAnsi="Palatino Linotype" w:eastAsia="Palatino Linotype" w:cs="Palatino Linotype"/>
          <w:sz w:val="21"/>
          <w:szCs w:val="21"/>
          <w:lang w:val="en-US"/>
        </w:rPr>
        <w:t>08/2018–07/2023</w:t>
      </w:r>
      <w:r>
        <w:tab/>
      </w:r>
      <w:r w:rsidRPr="0F7602B1" w:rsidR="0F7602B1">
        <w:rPr>
          <w:rFonts w:ascii="Palatino Linotype" w:hAnsi="Palatino Linotype" w:eastAsia="Palatino Linotype" w:cs="Palatino Linotype"/>
          <w:sz w:val="21"/>
          <w:szCs w:val="21"/>
          <w:lang w:val="en-US"/>
        </w:rPr>
        <w:t xml:space="preserve">Co-Investigator, Molecular Determinants and Therapeutic Consequences of Immune Heterogeneity in Cancer, NIH/NCI R01-CA217176, annual amount: $3,564 (budget for Wang lab). (MPI: Robert Vonderheide/Benjamin </w:t>
      </w:r>
      <w:r w:rsidRPr="0F7602B1" w:rsidR="0F7602B1">
        <w:rPr>
          <w:rFonts w:ascii="Palatino Linotype" w:hAnsi="Palatino Linotype" w:eastAsia="Palatino Linotype" w:cs="Palatino Linotype"/>
          <w:sz w:val="21"/>
          <w:szCs w:val="21"/>
          <w:lang w:val="en-US"/>
        </w:rPr>
        <w:t>Stanger).</w:t>
      </w:r>
    </w:p>
    <w:p xmlns:wp14="http://schemas.microsoft.com/office/word/2010/wordml" w:rsidP="0F7602B1" w14:paraId="4F147AB8" wp14:textId="21BB4A1D">
      <w:pPr>
        <w:tabs>
          <w:tab w:val="left" w:leader="none" w:pos="1890"/>
        </w:tabs>
        <w:spacing w:after="100" w:line="240" w:lineRule="auto"/>
        <w:ind w:left="1890" w:hanging="1890"/>
        <w:jc w:val="left"/>
      </w:pPr>
      <w:r w:rsidRPr="0F7602B1" w:rsidR="0F7602B1">
        <w:rPr>
          <w:rFonts w:ascii="Palatino Linotype" w:hAnsi="Palatino Linotype" w:eastAsia="Palatino Linotype" w:cs="Palatino Linotype"/>
          <w:sz w:val="21"/>
          <w:szCs w:val="21"/>
        </w:rPr>
        <w:t>09/2018–08/2023</w:t>
      </w:r>
      <w:r>
        <w:tab/>
      </w:r>
      <w:r w:rsidRPr="0F7602B1" w:rsidR="0F7602B1">
        <w:rPr>
          <w:rFonts w:ascii="Palatino Linotype" w:hAnsi="Palatino Linotype" w:eastAsia="Palatino Linotype" w:cs="Palatino Linotype"/>
          <w:sz w:val="21"/>
          <w:szCs w:val="21"/>
        </w:rPr>
        <w:t>Co-Investigator/MPI for Subawards to University of Pennsylvania, The Alzheimer Disease Sequence Analysis Collaborative, NIH/NIA U01-AG058654, annual amount: $260,870 (budget for Penn). (MPI: Jonathan Haines/William Bush/Margaret Pericak-Vance/Eden Martin/Lindsay Farrer).</w:t>
      </w:r>
    </w:p>
    <w:p xmlns:wp14="http://schemas.microsoft.com/office/word/2010/wordml" w:rsidP="0F7602B1" w14:paraId="4F6E55C1" wp14:textId="5AB07BF5">
      <w:pPr>
        <w:tabs>
          <w:tab w:val="left" w:leader="none" w:pos="1890"/>
        </w:tabs>
        <w:spacing w:after="100" w:line="240" w:lineRule="auto"/>
        <w:ind w:left="1890" w:hanging="1890"/>
        <w:jc w:val="left"/>
      </w:pPr>
      <w:r w:rsidRPr="0F7602B1" w:rsidR="0F7602B1">
        <w:rPr>
          <w:rFonts w:ascii="Palatino Linotype" w:hAnsi="Palatino Linotype" w:eastAsia="Palatino Linotype" w:cs="Palatino Linotype"/>
          <w:sz w:val="21"/>
          <w:szCs w:val="21"/>
          <w:lang w:val="en-US"/>
        </w:rPr>
        <w:t>09/2018–08/2023</w:t>
      </w:r>
      <w:r>
        <w:tab/>
      </w:r>
      <w:r w:rsidRPr="0F7602B1" w:rsidR="0F7602B1">
        <w:rPr>
          <w:rFonts w:ascii="Palatino Linotype" w:hAnsi="Palatino Linotype" w:eastAsia="Palatino Linotype" w:cs="Palatino Linotype"/>
          <w:sz w:val="21"/>
          <w:szCs w:val="21"/>
          <w:lang w:val="en-US"/>
        </w:rPr>
        <w:t xml:space="preserve">Co-Investigator/MPI for Subawards to University of Pennsylvania, Therapeutic target discovery in ADSP data via comprehensive whole-genome analysis incorporating ethnic diversity and systems, NIH/NIA U01-AG058589, annual amount: $250,000 (budget for Penn). (MPI: Anita Destefano/Eric Boerwinkle/Philip De Jager/Myriam </w:t>
      </w:r>
      <w:r w:rsidRPr="0F7602B1" w:rsidR="0F7602B1">
        <w:rPr>
          <w:rFonts w:ascii="Palatino Linotype" w:hAnsi="Palatino Linotype" w:eastAsia="Palatino Linotype" w:cs="Palatino Linotype"/>
          <w:sz w:val="21"/>
          <w:szCs w:val="21"/>
          <w:lang w:val="en-US"/>
        </w:rPr>
        <w:t>Fornage</w:t>
      </w:r>
      <w:r w:rsidRPr="0F7602B1" w:rsidR="0F7602B1">
        <w:rPr>
          <w:rFonts w:ascii="Palatino Linotype" w:hAnsi="Palatino Linotype" w:eastAsia="Palatino Linotype" w:cs="Palatino Linotype"/>
          <w:sz w:val="21"/>
          <w:szCs w:val="21"/>
          <w:lang w:val="en-US"/>
        </w:rPr>
        <w:t>/Sudha Seshadri/Ellen Wijsman).</w:t>
      </w:r>
    </w:p>
    <w:p xmlns:wp14="http://schemas.microsoft.com/office/word/2010/wordml" w:rsidP="0F7602B1" w14:paraId="13589133" wp14:textId="7AB79F9C">
      <w:pPr>
        <w:tabs>
          <w:tab w:val="left" w:leader="none" w:pos="1890"/>
        </w:tabs>
        <w:spacing w:after="100" w:line="240" w:lineRule="auto"/>
        <w:ind w:left="1890" w:hanging="1890"/>
        <w:jc w:val="left"/>
      </w:pPr>
      <w:r w:rsidRPr="0F7602B1" w:rsidR="0F7602B1">
        <w:rPr>
          <w:rFonts w:ascii="Palatino Linotype" w:hAnsi="Palatino Linotype" w:eastAsia="Palatino Linotype" w:cs="Palatino Linotype"/>
          <w:sz w:val="21"/>
          <w:szCs w:val="21"/>
          <w:lang w:val="en-US"/>
        </w:rPr>
        <w:t>09/2018–05/2023</w:t>
      </w:r>
      <w:r>
        <w:tab/>
      </w:r>
      <w:r w:rsidRPr="0F7602B1" w:rsidR="0F7602B1">
        <w:rPr>
          <w:rFonts w:ascii="Palatino Linotype" w:hAnsi="Palatino Linotype" w:eastAsia="Palatino Linotype" w:cs="Palatino Linotype"/>
          <w:sz w:val="21"/>
          <w:szCs w:val="21"/>
          <w:lang w:val="en-US"/>
        </w:rPr>
        <w:t>Co-Investigator/MPI for Subawards to University of Pennsylvania, The Stanford Extreme Phenotypes in Alzheimer’s Disease (</w:t>
      </w:r>
      <w:r w:rsidRPr="0F7602B1" w:rsidR="0F7602B1">
        <w:rPr>
          <w:rFonts w:ascii="Palatino Linotype" w:hAnsi="Palatino Linotype" w:eastAsia="Palatino Linotype" w:cs="Palatino Linotype"/>
          <w:sz w:val="21"/>
          <w:szCs w:val="21"/>
          <w:lang w:val="en-US"/>
        </w:rPr>
        <w:t>StEP</w:t>
      </w:r>
      <w:r w:rsidRPr="0F7602B1" w:rsidR="0F7602B1">
        <w:rPr>
          <w:rFonts w:ascii="Palatino Linotype" w:hAnsi="Palatino Linotype" w:eastAsia="Palatino Linotype" w:cs="Palatino Linotype"/>
          <w:sz w:val="21"/>
          <w:szCs w:val="21"/>
          <w:lang w:val="en-US"/>
        </w:rPr>
        <w:t xml:space="preserve"> AD) Cohort, NIH/NIA R01-AG060747, annual amount: $69,695 (budget for Penn). (PI: Michael Greicius).</w:t>
      </w:r>
    </w:p>
    <w:p xmlns:wp14="http://schemas.microsoft.com/office/word/2010/wordml" w:rsidP="0F7602B1" w14:paraId="150911FC" wp14:textId="14E9E334">
      <w:pPr>
        <w:tabs>
          <w:tab w:val="left" w:leader="none" w:pos="1890"/>
        </w:tabs>
        <w:spacing w:after="100" w:line="240" w:lineRule="auto"/>
        <w:ind w:left="1890" w:hanging="1890"/>
        <w:jc w:val="left"/>
      </w:pPr>
      <w:r w:rsidRPr="0F7602B1" w:rsidR="0F7602B1">
        <w:rPr>
          <w:rFonts w:ascii="Palatino Linotype" w:hAnsi="Palatino Linotype" w:eastAsia="Palatino Linotype" w:cs="Palatino Linotype"/>
          <w:sz w:val="21"/>
          <w:szCs w:val="21"/>
        </w:rPr>
        <w:t>04/2017–03/2022</w:t>
      </w:r>
      <w:r>
        <w:tab/>
      </w:r>
      <w:r w:rsidRPr="0F7602B1" w:rsidR="0F7602B1">
        <w:rPr>
          <w:rFonts w:ascii="Palatino Linotype" w:hAnsi="Palatino Linotype" w:eastAsia="Palatino Linotype" w:cs="Palatino Linotype"/>
          <w:sz w:val="21"/>
          <w:szCs w:val="21"/>
        </w:rPr>
        <w:t>PI, The NIA Genetics of Alzheimer’s Disease Data Storage Site, NIH/NIA U24-AG041689, $8,229,087 total for years 6–10 (PI: Li-San Wang).</w:t>
      </w:r>
    </w:p>
    <w:p xmlns:wp14="http://schemas.microsoft.com/office/word/2010/wordml" w:rsidP="0F7602B1" w14:paraId="61F0AE03" wp14:textId="7761C3BB">
      <w:pPr>
        <w:tabs>
          <w:tab w:val="left" w:leader="none" w:pos="1890"/>
        </w:tabs>
        <w:spacing w:after="100" w:line="240" w:lineRule="auto"/>
        <w:ind w:left="1890" w:hanging="1890"/>
        <w:jc w:val="left"/>
      </w:pPr>
      <w:r w:rsidRPr="0F7602B1" w:rsidR="0F7602B1">
        <w:rPr>
          <w:rFonts w:ascii="Palatino Linotype" w:hAnsi="Palatino Linotype" w:eastAsia="Palatino Linotype" w:cs="Palatino Linotype"/>
          <w:sz w:val="21"/>
          <w:szCs w:val="21"/>
        </w:rPr>
        <w:t>04/2020–03/2022</w:t>
      </w:r>
      <w:r>
        <w:tab/>
      </w:r>
      <w:r w:rsidRPr="0F7602B1" w:rsidR="0F7602B1">
        <w:rPr>
          <w:rFonts w:ascii="Palatino Linotype" w:hAnsi="Palatino Linotype" w:eastAsia="Palatino Linotype" w:cs="Palatino Linotype"/>
          <w:sz w:val="21"/>
          <w:szCs w:val="21"/>
        </w:rPr>
        <w:t>PI, The NIA Genetics of Alzheimer’s Disease Data Storage Site, NIH/NIA U24-AG041689-9S1, $2,422,562 total for years 9–10, administrative supplement (PI: Li-San Wang).</w:t>
      </w:r>
    </w:p>
    <w:p xmlns:wp14="http://schemas.microsoft.com/office/word/2010/wordml" w:rsidP="0F7602B1" w14:paraId="6F201624" wp14:textId="256FF9AC">
      <w:pPr>
        <w:tabs>
          <w:tab w:val="left" w:leader="none" w:pos="1890"/>
        </w:tabs>
        <w:spacing w:after="100" w:line="240" w:lineRule="auto"/>
        <w:ind w:left="1890" w:hanging="1890"/>
        <w:jc w:val="left"/>
      </w:pPr>
      <w:r w:rsidRPr="0F7602B1" w:rsidR="0F7602B1">
        <w:rPr>
          <w:rFonts w:ascii="Palatino Linotype" w:hAnsi="Palatino Linotype" w:eastAsia="Palatino Linotype" w:cs="Palatino Linotype"/>
          <w:sz w:val="21"/>
          <w:szCs w:val="21"/>
        </w:rPr>
        <w:t>04/2016–03/2021</w:t>
      </w:r>
      <w:r>
        <w:tab/>
      </w:r>
      <w:r w:rsidRPr="0F7602B1" w:rsidR="0F7602B1">
        <w:rPr>
          <w:rFonts w:ascii="Palatino Linotype" w:hAnsi="Palatino Linotype" w:eastAsia="Palatino Linotype" w:cs="Palatino Linotype"/>
          <w:sz w:val="21"/>
          <w:szCs w:val="21"/>
        </w:rPr>
        <w:t>MPI, Coordinating Center for Genetics and Genomics of Alzheimer’s Disease (CGAD), NIH/NIA U54-AG052427, $11,579,543 total for the entire project over five years (MPI: Gerard Schellenberg/Li-San Wang).</w:t>
      </w:r>
    </w:p>
    <w:p xmlns:wp14="http://schemas.microsoft.com/office/word/2010/wordml" w:rsidP="0F7602B1" w14:paraId="74FE9748" wp14:textId="78E4688E">
      <w:pPr>
        <w:tabs>
          <w:tab w:val="left" w:leader="none" w:pos="1890"/>
        </w:tabs>
        <w:spacing w:after="100" w:line="240" w:lineRule="auto"/>
        <w:ind w:left="1890" w:hanging="1890"/>
        <w:jc w:val="left"/>
      </w:pPr>
      <w:r w:rsidRPr="0F7602B1" w:rsidR="0F7602B1">
        <w:rPr>
          <w:rFonts w:ascii="Palatino Linotype" w:hAnsi="Palatino Linotype" w:eastAsia="Palatino Linotype" w:cs="Palatino Linotype"/>
          <w:sz w:val="21"/>
          <w:szCs w:val="21"/>
        </w:rPr>
        <w:t>04/2015–03/2020</w:t>
      </w:r>
      <w:r>
        <w:tab/>
      </w:r>
      <w:r w:rsidRPr="0F7602B1" w:rsidR="0F7602B1">
        <w:rPr>
          <w:rFonts w:ascii="Palatino Linotype" w:hAnsi="Palatino Linotype" w:eastAsia="Palatino Linotype" w:cs="Palatino Linotype"/>
          <w:sz w:val="21"/>
          <w:szCs w:val="21"/>
        </w:rPr>
        <w:t>Co-Investigator, Alzheimer’s Disease Genetics Consortium, NIH/NIA U01-AG032984, annual amount: $4,296,244 total cost for the entire project (PI: Gerard Schellenberg).</w:t>
      </w:r>
    </w:p>
    <w:p xmlns:wp14="http://schemas.microsoft.com/office/word/2010/wordml" w:rsidP="0F7602B1" w14:paraId="3F58489F" wp14:textId="72623C18">
      <w:pPr>
        <w:tabs>
          <w:tab w:val="left" w:leader="none" w:pos="1890"/>
        </w:tabs>
        <w:spacing w:after="100" w:line="240" w:lineRule="auto"/>
        <w:ind w:left="1890" w:hanging="1890"/>
        <w:jc w:val="left"/>
      </w:pPr>
      <w:r w:rsidRPr="0F7602B1" w:rsidR="0F7602B1">
        <w:rPr>
          <w:rFonts w:ascii="Palatino Linotype" w:hAnsi="Palatino Linotype" w:eastAsia="Palatino Linotype" w:cs="Palatino Linotype"/>
          <w:sz w:val="21"/>
          <w:szCs w:val="21"/>
        </w:rPr>
        <w:t>06/2014–05/2018</w:t>
      </w:r>
      <w:r>
        <w:tab/>
      </w:r>
      <w:r w:rsidRPr="0F7602B1" w:rsidR="0F7602B1">
        <w:rPr>
          <w:rFonts w:ascii="Palatino Linotype" w:hAnsi="Palatino Linotype" w:eastAsia="Palatino Linotype" w:cs="Palatino Linotype"/>
          <w:sz w:val="21"/>
          <w:szCs w:val="21"/>
        </w:rPr>
        <w:t>Core C Co-Leader, Consortium for Alzheimer’s Sequence Analysis (CASA), NIH/NIA UF1-AG047133, $12,638,607 over four years for the entire project (Contact PI: Gerard Schellenberg).</w:t>
      </w:r>
    </w:p>
    <w:p xmlns:wp14="http://schemas.microsoft.com/office/word/2010/wordml" w:rsidP="0F7602B1" w14:paraId="1AD5571A" wp14:textId="7AB94376">
      <w:pPr>
        <w:tabs>
          <w:tab w:val="left" w:leader="none" w:pos="1890"/>
        </w:tabs>
        <w:spacing w:after="100" w:line="240" w:lineRule="auto"/>
        <w:ind w:left="1890" w:hanging="1890"/>
        <w:jc w:val="left"/>
      </w:pPr>
      <w:r w:rsidRPr="0F7602B1" w:rsidR="0F7602B1">
        <w:rPr>
          <w:rFonts w:ascii="Palatino Linotype" w:hAnsi="Palatino Linotype" w:eastAsia="Palatino Linotype" w:cs="Palatino Linotype"/>
          <w:sz w:val="21"/>
          <w:szCs w:val="21"/>
        </w:rPr>
        <w:t>09/2013–06/2018</w:t>
      </w:r>
      <w:r>
        <w:tab/>
      </w:r>
      <w:r w:rsidRPr="0F7602B1" w:rsidR="0F7602B1">
        <w:rPr>
          <w:rFonts w:ascii="Palatino Linotype" w:hAnsi="Palatino Linotype" w:eastAsia="Palatino Linotype" w:cs="Palatino Linotype"/>
          <w:sz w:val="21"/>
          <w:szCs w:val="21"/>
        </w:rPr>
        <w:t>Co-Investigator, Frontotemporal Dementias: Genotypes and Phenotypes, NIH/NIA P01-AG017586, annual amount: $1,791,874 direct cost for the entire project (PI: Virginia Lee).</w:t>
      </w:r>
    </w:p>
    <w:p xmlns:wp14="http://schemas.microsoft.com/office/word/2010/wordml" w:rsidP="0F7602B1" w14:paraId="20C711C2" wp14:textId="4A48E24E">
      <w:pPr>
        <w:tabs>
          <w:tab w:val="left" w:leader="none" w:pos="1890"/>
        </w:tabs>
        <w:spacing w:after="100" w:line="240" w:lineRule="auto"/>
        <w:ind w:left="1890" w:hanging="1890"/>
        <w:jc w:val="left"/>
      </w:pPr>
      <w:r w:rsidRPr="0F7602B1" w:rsidR="0F7602B1">
        <w:rPr>
          <w:rFonts w:ascii="Palatino Linotype" w:hAnsi="Palatino Linotype" w:eastAsia="Palatino Linotype" w:cs="Palatino Linotype"/>
          <w:sz w:val="21"/>
          <w:szCs w:val="21"/>
        </w:rPr>
        <w:t>10/2012–09/2017</w:t>
      </w:r>
      <w:r>
        <w:tab/>
      </w:r>
      <w:r w:rsidRPr="0F7602B1" w:rsidR="0F7602B1">
        <w:rPr>
          <w:rFonts w:ascii="Palatino Linotype" w:hAnsi="Palatino Linotype" w:eastAsia="Palatino Linotype" w:cs="Palatino Linotype"/>
          <w:sz w:val="21"/>
          <w:szCs w:val="21"/>
        </w:rPr>
        <w:t>Co-Investigator, Parkinson’s Disease and Dementia, NIH/NINDS P50-NS053488, $1,233,000 direct cost per year for the entire project (PI: John Trojanowski).</w:t>
      </w:r>
    </w:p>
    <w:p xmlns:wp14="http://schemas.microsoft.com/office/word/2010/wordml" w:rsidP="0F7602B1" w14:paraId="3C39EBA1" wp14:textId="1BAB32DF">
      <w:pPr>
        <w:tabs>
          <w:tab w:val="left" w:leader="none" w:pos="1890"/>
        </w:tabs>
        <w:spacing w:after="100" w:line="240" w:lineRule="auto"/>
        <w:ind w:left="1890" w:hanging="1890"/>
        <w:jc w:val="left"/>
      </w:pPr>
      <w:r w:rsidRPr="0F7602B1" w:rsidR="0F7602B1">
        <w:rPr>
          <w:rFonts w:ascii="Palatino Linotype" w:hAnsi="Palatino Linotype" w:eastAsia="Palatino Linotype" w:cs="Palatino Linotype"/>
          <w:sz w:val="21"/>
          <w:szCs w:val="21"/>
          <w:lang w:val="en-US"/>
        </w:rPr>
        <w:t>09/2012–05/2018</w:t>
      </w:r>
      <w:r>
        <w:tab/>
      </w:r>
      <w:r w:rsidRPr="0F7602B1" w:rsidR="0F7602B1">
        <w:rPr>
          <w:rFonts w:ascii="Palatino Linotype" w:hAnsi="Palatino Linotype" w:eastAsia="Palatino Linotype" w:cs="Palatino Linotype"/>
          <w:sz w:val="21"/>
          <w:szCs w:val="21"/>
          <w:lang w:val="en-US"/>
        </w:rPr>
        <w:t xml:space="preserve">Co-Investigator, Role </w:t>
      </w:r>
      <w:r w:rsidRPr="0F7602B1" w:rsidR="0F7602B1">
        <w:rPr>
          <w:rFonts w:ascii="Palatino Linotype" w:hAnsi="Palatino Linotype" w:eastAsia="Palatino Linotype" w:cs="Palatino Linotype"/>
          <w:sz w:val="21"/>
          <w:szCs w:val="21"/>
          <w:lang w:val="en-US"/>
        </w:rPr>
        <w:t>Of</w:t>
      </w:r>
      <w:r w:rsidRPr="0F7602B1" w:rsidR="0F7602B1">
        <w:rPr>
          <w:rFonts w:ascii="Palatino Linotype" w:hAnsi="Palatino Linotype" w:eastAsia="Palatino Linotype" w:cs="Palatino Linotype"/>
          <w:sz w:val="21"/>
          <w:szCs w:val="21"/>
          <w:lang w:val="en-US"/>
        </w:rPr>
        <w:t xml:space="preserve"> Single Cell mRNA Variation </w:t>
      </w:r>
      <w:r w:rsidRPr="0F7602B1" w:rsidR="0F7602B1">
        <w:rPr>
          <w:rFonts w:ascii="Palatino Linotype" w:hAnsi="Palatino Linotype" w:eastAsia="Palatino Linotype" w:cs="Palatino Linotype"/>
          <w:sz w:val="21"/>
          <w:szCs w:val="21"/>
          <w:lang w:val="en-US"/>
        </w:rPr>
        <w:t>In</w:t>
      </w:r>
      <w:r w:rsidRPr="0F7602B1" w:rsidR="0F7602B1">
        <w:rPr>
          <w:rFonts w:ascii="Palatino Linotype" w:hAnsi="Palatino Linotype" w:eastAsia="Palatino Linotype" w:cs="Palatino Linotype"/>
          <w:sz w:val="21"/>
          <w:szCs w:val="21"/>
          <w:lang w:val="en-US"/>
        </w:rPr>
        <w:t xml:space="preserve"> Systems Associated Electrically Excitable Cells, NIH Common </w:t>
      </w:r>
      <w:r w:rsidRPr="0F7602B1" w:rsidR="0F7602B1">
        <w:rPr>
          <w:rFonts w:ascii="Palatino Linotype" w:hAnsi="Palatino Linotype" w:eastAsia="Palatino Linotype" w:cs="Palatino Linotype"/>
          <w:sz w:val="21"/>
          <w:szCs w:val="21"/>
          <w:lang w:val="en-US"/>
        </w:rPr>
        <w:t>fund</w:t>
      </w:r>
      <w:r w:rsidRPr="0F7602B1" w:rsidR="0F7602B1">
        <w:rPr>
          <w:rFonts w:ascii="Palatino Linotype" w:hAnsi="Palatino Linotype" w:eastAsia="Palatino Linotype" w:cs="Palatino Linotype"/>
          <w:sz w:val="21"/>
          <w:szCs w:val="21"/>
          <w:lang w:val="en-US"/>
        </w:rPr>
        <w:t>/NIMH U01-MH098953, $2,311,889 total per year for the entire project (PI: James Eberwine/</w:t>
      </w:r>
      <w:r w:rsidRPr="0F7602B1" w:rsidR="0F7602B1">
        <w:rPr>
          <w:rFonts w:ascii="Palatino Linotype" w:hAnsi="Palatino Linotype" w:eastAsia="Palatino Linotype" w:cs="Palatino Linotype"/>
          <w:sz w:val="21"/>
          <w:szCs w:val="21"/>
          <w:lang w:val="en-US"/>
        </w:rPr>
        <w:t>Junhyong</w:t>
      </w:r>
      <w:r w:rsidRPr="0F7602B1" w:rsidR="0F7602B1">
        <w:rPr>
          <w:rFonts w:ascii="Palatino Linotype" w:hAnsi="Palatino Linotype" w:eastAsia="Palatino Linotype" w:cs="Palatino Linotype"/>
          <w:sz w:val="21"/>
          <w:szCs w:val="21"/>
          <w:lang w:val="en-US"/>
        </w:rPr>
        <w:t xml:space="preserve"> Kim).</w:t>
      </w:r>
    </w:p>
    <w:p xmlns:wp14="http://schemas.microsoft.com/office/word/2010/wordml" w:rsidP="0F7602B1" w14:paraId="36C1E369" wp14:textId="26446505">
      <w:pPr>
        <w:tabs>
          <w:tab w:val="left" w:leader="none" w:pos="1890"/>
        </w:tabs>
        <w:spacing w:after="100" w:line="240" w:lineRule="auto"/>
        <w:ind w:left="1890" w:hanging="1890"/>
        <w:jc w:val="left"/>
      </w:pPr>
      <w:r w:rsidRPr="0F7602B1" w:rsidR="0F7602B1">
        <w:rPr>
          <w:rFonts w:ascii="Palatino Linotype" w:hAnsi="Palatino Linotype" w:eastAsia="Palatino Linotype" w:cs="Palatino Linotype"/>
          <w:sz w:val="21"/>
          <w:szCs w:val="21"/>
        </w:rPr>
        <w:t>09/2012–10/2017</w:t>
      </w:r>
      <w:r>
        <w:tab/>
      </w:r>
      <w:r w:rsidRPr="0F7602B1" w:rsidR="0F7602B1">
        <w:rPr>
          <w:rFonts w:ascii="Palatino Linotype" w:hAnsi="Palatino Linotype" w:eastAsia="Palatino Linotype" w:cs="Palatino Linotype"/>
          <w:sz w:val="21"/>
          <w:szCs w:val="21"/>
        </w:rPr>
        <w:t>PI, Computational genome-wide RNA profiling using next-generation sequencing, NIH/NIGMS R01-GM099962, $1,560,000 total for the entire project (PI: Li-San Wang).</w:t>
      </w:r>
    </w:p>
    <w:p xmlns:wp14="http://schemas.microsoft.com/office/word/2010/wordml" w:rsidP="0F7602B1" w14:paraId="781BDC9C" wp14:textId="249B4CBB">
      <w:pPr>
        <w:tabs>
          <w:tab w:val="left" w:leader="none" w:pos="1890"/>
        </w:tabs>
        <w:spacing w:after="100" w:line="240" w:lineRule="auto"/>
        <w:ind w:left="1890" w:hanging="1890"/>
        <w:jc w:val="left"/>
      </w:pPr>
      <w:r w:rsidRPr="0F7602B1" w:rsidR="0F7602B1">
        <w:rPr>
          <w:rFonts w:ascii="Palatino Linotype" w:hAnsi="Palatino Linotype" w:eastAsia="Palatino Linotype" w:cs="Palatino Linotype"/>
          <w:sz w:val="21"/>
          <w:szCs w:val="21"/>
        </w:rPr>
        <w:t>09/2013–06/2018</w:t>
      </w:r>
      <w:r>
        <w:tab/>
      </w:r>
      <w:r w:rsidRPr="0F7602B1" w:rsidR="0F7602B1">
        <w:rPr>
          <w:rFonts w:ascii="Palatino Linotype" w:hAnsi="Palatino Linotype" w:eastAsia="Palatino Linotype" w:cs="Palatino Linotype"/>
          <w:sz w:val="21"/>
          <w:szCs w:val="21"/>
        </w:rPr>
        <w:t>Core B Co-Leader, Epigenetics of Aging and Age-associated Diseases, NIH/NIA P01-AG031862, annual amount: $1,694,237 direct cost for the entire project (PI: Shelley Berger).</w:t>
      </w:r>
    </w:p>
    <w:p xmlns:wp14="http://schemas.microsoft.com/office/word/2010/wordml" w:rsidP="0F7602B1" w14:paraId="7DEAC4D7" wp14:textId="64E24E0F">
      <w:pPr>
        <w:tabs>
          <w:tab w:val="left" w:leader="none" w:pos="1890"/>
        </w:tabs>
        <w:spacing w:after="100" w:line="240" w:lineRule="auto"/>
        <w:ind w:left="1890" w:hanging="1890"/>
        <w:jc w:val="left"/>
      </w:pPr>
      <w:r w:rsidRPr="0F7602B1" w:rsidR="0F7602B1">
        <w:rPr>
          <w:rFonts w:ascii="Palatino Linotype" w:hAnsi="Palatino Linotype" w:eastAsia="Palatino Linotype" w:cs="Palatino Linotype"/>
          <w:sz w:val="21"/>
          <w:szCs w:val="21"/>
        </w:rPr>
        <w:t>04/2012–03/2018</w:t>
      </w:r>
      <w:r>
        <w:tab/>
      </w:r>
      <w:r w:rsidRPr="0F7602B1" w:rsidR="0F7602B1">
        <w:rPr>
          <w:rFonts w:ascii="Palatino Linotype" w:hAnsi="Palatino Linotype" w:eastAsia="Palatino Linotype" w:cs="Palatino Linotype"/>
          <w:sz w:val="21"/>
          <w:szCs w:val="21"/>
        </w:rPr>
        <w:t>Co-Investigator, Epigenetic Changes Associated with Neurodegenerative Diseases, NIH/NINDS R01-NS078283, $594,745 direct cost per year for the entire project (MPI: Shelley Berger/Brad Johnson/Nancy Bonini). No cost extension.</w:t>
      </w:r>
    </w:p>
    <w:p xmlns:wp14="http://schemas.microsoft.com/office/word/2010/wordml" w:rsidP="0F7602B1" w14:paraId="3C5B18D7" wp14:textId="325B0642">
      <w:pPr>
        <w:tabs>
          <w:tab w:val="left" w:leader="none" w:pos="1890"/>
        </w:tabs>
        <w:spacing w:after="100" w:line="240" w:lineRule="auto"/>
        <w:ind w:left="1890" w:hanging="1890"/>
        <w:jc w:val="left"/>
      </w:pPr>
      <w:r w:rsidRPr="0F7602B1" w:rsidR="0F7602B1">
        <w:rPr>
          <w:rFonts w:ascii="Palatino Linotype" w:hAnsi="Palatino Linotype" w:eastAsia="Palatino Linotype" w:cs="Palatino Linotype"/>
          <w:sz w:val="21"/>
          <w:szCs w:val="21"/>
        </w:rPr>
        <w:t>04/2012–03/2017</w:t>
      </w:r>
      <w:r>
        <w:tab/>
      </w:r>
      <w:r w:rsidRPr="0F7602B1" w:rsidR="0F7602B1">
        <w:rPr>
          <w:rFonts w:ascii="Palatino Linotype" w:hAnsi="Palatino Linotype" w:eastAsia="Palatino Linotype" w:cs="Palatino Linotype"/>
          <w:sz w:val="21"/>
          <w:szCs w:val="21"/>
        </w:rPr>
        <w:t>Co-Investigator, 3/3-Sequencing Autism Spectrum Disorder Extended Pedigrees, NIH/NIMH R01-MH094382, $100,000 direct cost per year for the entire project (PI: Gerard Schellenberg).</w:t>
      </w:r>
    </w:p>
    <w:p xmlns:wp14="http://schemas.microsoft.com/office/word/2010/wordml" w:rsidP="0F7602B1" w14:paraId="45E810C2" wp14:textId="7D7EBB30">
      <w:pPr>
        <w:tabs>
          <w:tab w:val="left" w:leader="none" w:pos="1890"/>
        </w:tabs>
        <w:spacing w:after="100" w:line="240" w:lineRule="auto"/>
        <w:ind w:left="1890" w:hanging="1890"/>
        <w:jc w:val="left"/>
      </w:pPr>
      <w:r w:rsidRPr="0F7602B1" w:rsidR="0F7602B1">
        <w:rPr>
          <w:rFonts w:ascii="Palatino Linotype" w:hAnsi="Palatino Linotype" w:eastAsia="Palatino Linotype" w:cs="Palatino Linotype"/>
          <w:sz w:val="21"/>
          <w:szCs w:val="21"/>
        </w:rPr>
        <w:t>04/2012–03/2017</w:t>
      </w:r>
      <w:r>
        <w:tab/>
      </w:r>
      <w:r w:rsidRPr="0F7602B1" w:rsidR="0F7602B1">
        <w:rPr>
          <w:rFonts w:ascii="Palatino Linotype" w:hAnsi="Palatino Linotype" w:eastAsia="Palatino Linotype" w:cs="Palatino Linotype"/>
          <w:sz w:val="21"/>
          <w:szCs w:val="21"/>
        </w:rPr>
        <w:t>PI, The NIA Genetics of Alzheimer’s Disease Data Storage Site, NIH/NIA U24-AG041689, $6,402,241 total for the entire project over five years (PI: Li-San Wang).</w:t>
      </w:r>
    </w:p>
    <w:p xmlns:wp14="http://schemas.microsoft.com/office/word/2010/wordml" w:rsidP="0F7602B1" w14:paraId="3FB46B93" wp14:textId="337661D8">
      <w:pPr>
        <w:tabs>
          <w:tab w:val="left" w:leader="none" w:pos="1890"/>
        </w:tabs>
        <w:spacing w:after="100" w:line="240" w:lineRule="auto"/>
        <w:ind w:left="1890" w:hanging="1890"/>
        <w:jc w:val="left"/>
      </w:pPr>
      <w:r w:rsidRPr="0F7602B1" w:rsidR="0F7602B1">
        <w:rPr>
          <w:rFonts w:ascii="Palatino Linotype" w:hAnsi="Palatino Linotype" w:eastAsia="Palatino Linotype" w:cs="Palatino Linotype"/>
          <w:sz w:val="21"/>
          <w:szCs w:val="21"/>
          <w:lang w:val="en-US"/>
        </w:rPr>
        <w:t>04/2011–03/2016</w:t>
      </w:r>
      <w:r>
        <w:tab/>
      </w:r>
      <w:r w:rsidRPr="0F7602B1" w:rsidR="0F7602B1">
        <w:rPr>
          <w:rFonts w:ascii="Palatino Linotype" w:hAnsi="Palatino Linotype" w:eastAsia="Palatino Linotype" w:cs="Palatino Linotype"/>
          <w:sz w:val="21"/>
          <w:szCs w:val="21"/>
          <w:lang w:val="en-US"/>
        </w:rPr>
        <w:t xml:space="preserve">Co-Investigator, Targeted Proteomics </w:t>
      </w:r>
      <w:r w:rsidRPr="0F7602B1" w:rsidR="0F7602B1">
        <w:rPr>
          <w:rFonts w:ascii="Palatino Linotype" w:hAnsi="Palatino Linotype" w:eastAsia="Palatino Linotype" w:cs="Palatino Linotype"/>
          <w:sz w:val="21"/>
          <w:szCs w:val="21"/>
          <w:lang w:val="en-US"/>
        </w:rPr>
        <w:t>Of</w:t>
      </w:r>
      <w:r w:rsidRPr="0F7602B1" w:rsidR="0F7602B1">
        <w:rPr>
          <w:rFonts w:ascii="Palatino Linotype" w:hAnsi="Palatino Linotype" w:eastAsia="Palatino Linotype" w:cs="Palatino Linotype"/>
          <w:sz w:val="21"/>
          <w:szCs w:val="21"/>
          <w:lang w:val="en-US"/>
        </w:rPr>
        <w:t xml:space="preserve"> Resilient Cognition </w:t>
      </w:r>
      <w:r w:rsidRPr="0F7602B1" w:rsidR="0F7602B1">
        <w:rPr>
          <w:rFonts w:ascii="Palatino Linotype" w:hAnsi="Palatino Linotype" w:eastAsia="Palatino Linotype" w:cs="Palatino Linotype"/>
          <w:sz w:val="21"/>
          <w:szCs w:val="21"/>
          <w:lang w:val="en-US"/>
        </w:rPr>
        <w:t>In</w:t>
      </w:r>
      <w:r w:rsidRPr="0F7602B1" w:rsidR="0F7602B1">
        <w:rPr>
          <w:rFonts w:ascii="Palatino Linotype" w:hAnsi="Palatino Linotype" w:eastAsia="Palatino Linotype" w:cs="Palatino Linotype"/>
          <w:sz w:val="21"/>
          <w:szCs w:val="21"/>
          <w:lang w:val="en-US"/>
        </w:rPr>
        <w:t xml:space="preserve"> Aging, NIH/NIA R01-AG039478, annual amount: $342,941 per year direct cost for the entire project (PI: Steven Arnold).</w:t>
      </w:r>
    </w:p>
    <w:p xmlns:wp14="http://schemas.microsoft.com/office/word/2010/wordml" w:rsidP="0F7602B1" w14:paraId="42A0C3C0" wp14:textId="3D90D5DB">
      <w:pPr>
        <w:tabs>
          <w:tab w:val="left" w:leader="none" w:pos="1890"/>
        </w:tabs>
        <w:spacing w:after="100" w:line="240" w:lineRule="auto"/>
        <w:ind w:left="1890" w:hanging="1890"/>
        <w:jc w:val="left"/>
      </w:pPr>
      <w:r w:rsidRPr="0F7602B1" w:rsidR="0F7602B1">
        <w:rPr>
          <w:rFonts w:ascii="Palatino Linotype" w:hAnsi="Palatino Linotype" w:eastAsia="Palatino Linotype" w:cs="Palatino Linotype"/>
          <w:sz w:val="21"/>
          <w:szCs w:val="21"/>
        </w:rPr>
        <w:t>03/2011–02/2016</w:t>
      </w:r>
      <w:r>
        <w:tab/>
      </w:r>
      <w:r w:rsidRPr="0F7602B1" w:rsidR="0F7602B1">
        <w:rPr>
          <w:rFonts w:ascii="Palatino Linotype" w:hAnsi="Palatino Linotype" w:eastAsia="Palatino Linotype" w:cs="Palatino Linotype"/>
          <w:sz w:val="21"/>
          <w:szCs w:val="21"/>
        </w:rPr>
        <w:t>Co-Investigator, Frontotemporal Dementias: Genotypes and Phenotypes, NIH/NIA P01-AG017586, annual amount: $218,236 direct cost per year for the entire project (PI: Virginia Lee, Project PI: Gerard Schellenberg).</w:t>
      </w:r>
    </w:p>
    <w:p xmlns:wp14="http://schemas.microsoft.com/office/word/2010/wordml" w:rsidP="0F7602B1" w14:paraId="613DF37B" wp14:textId="199DF3C6">
      <w:pPr>
        <w:tabs>
          <w:tab w:val="left" w:leader="none" w:pos="1890"/>
        </w:tabs>
        <w:spacing w:after="100" w:line="240" w:lineRule="auto"/>
        <w:ind w:left="1890" w:hanging="1890"/>
        <w:jc w:val="left"/>
      </w:pPr>
      <w:r w:rsidRPr="0F7602B1" w:rsidR="0F7602B1">
        <w:rPr>
          <w:rFonts w:ascii="Palatino Linotype" w:hAnsi="Palatino Linotype" w:eastAsia="Palatino Linotype" w:cs="Palatino Linotype"/>
          <w:sz w:val="21"/>
          <w:szCs w:val="21"/>
        </w:rPr>
        <w:t>04/2009–03/2015</w:t>
      </w:r>
      <w:r>
        <w:tab/>
      </w:r>
      <w:r w:rsidRPr="0F7602B1" w:rsidR="0F7602B1">
        <w:rPr>
          <w:rFonts w:ascii="Palatino Linotype" w:hAnsi="Palatino Linotype" w:eastAsia="Palatino Linotype" w:cs="Palatino Linotype"/>
          <w:sz w:val="21"/>
          <w:szCs w:val="21"/>
        </w:rPr>
        <w:t>Co-Investigator, Alzheimer’s Disease Genetics Consortium, NIH/NIA U01-AG032984, total amount: $18,723,531 total cost for the entire project (PI: Gerard Schellenberg).</w:t>
      </w:r>
    </w:p>
    <w:p xmlns:wp14="http://schemas.microsoft.com/office/word/2010/wordml" w:rsidP="0F7602B1" w14:paraId="64B4445E" wp14:textId="588539C1">
      <w:pPr>
        <w:tabs>
          <w:tab w:val="left" w:leader="none" w:pos="1890"/>
        </w:tabs>
        <w:spacing w:after="100" w:line="240" w:lineRule="auto"/>
        <w:ind w:left="1890" w:hanging="1890"/>
        <w:jc w:val="left"/>
      </w:pPr>
      <w:r w:rsidRPr="0F7602B1" w:rsidR="0F7602B1">
        <w:rPr>
          <w:rFonts w:ascii="Palatino Linotype" w:hAnsi="Palatino Linotype" w:eastAsia="Palatino Linotype" w:cs="Palatino Linotype"/>
          <w:sz w:val="21"/>
          <w:szCs w:val="21"/>
          <w:lang w:val="en-US"/>
        </w:rPr>
        <w:t>09/2011–06/2015</w:t>
      </w:r>
      <w:r>
        <w:tab/>
      </w:r>
      <w:r w:rsidRPr="0F7602B1" w:rsidR="0F7602B1">
        <w:rPr>
          <w:rFonts w:ascii="Palatino Linotype" w:hAnsi="Palatino Linotype" w:eastAsia="Palatino Linotype" w:cs="Palatino Linotype"/>
          <w:sz w:val="21"/>
          <w:szCs w:val="21"/>
          <w:lang w:val="en-US"/>
        </w:rPr>
        <w:t xml:space="preserve">Co-Investigator, Genomic analysis of bipolar disorder in </w:t>
      </w:r>
      <w:r w:rsidRPr="0F7602B1" w:rsidR="0F7602B1">
        <w:rPr>
          <w:rFonts w:ascii="Palatino Linotype" w:hAnsi="Palatino Linotype" w:eastAsia="Palatino Linotype" w:cs="Palatino Linotype"/>
          <w:sz w:val="21"/>
          <w:szCs w:val="21"/>
          <w:lang w:val="en-US"/>
        </w:rPr>
        <w:t>a genetic</w:t>
      </w:r>
      <w:r w:rsidRPr="0F7602B1" w:rsidR="0F7602B1">
        <w:rPr>
          <w:rFonts w:ascii="Palatino Linotype" w:hAnsi="Palatino Linotype" w:eastAsia="Palatino Linotype" w:cs="Palatino Linotype"/>
          <w:sz w:val="21"/>
          <w:szCs w:val="21"/>
          <w:lang w:val="en-US"/>
        </w:rPr>
        <w:t xml:space="preserve"> isolate, NIH/NIMH R01-MH093415, $1,016,386 direct cost per year for the entire project (MPI: Maja Bucan/Steven Paul).</w:t>
      </w:r>
    </w:p>
    <w:p xmlns:wp14="http://schemas.microsoft.com/office/word/2010/wordml" w:rsidP="0F7602B1" w14:paraId="16B244A4" wp14:textId="51CABF22">
      <w:pPr>
        <w:tabs>
          <w:tab w:val="left" w:leader="none" w:pos="1890"/>
        </w:tabs>
        <w:spacing w:after="100" w:line="240" w:lineRule="auto"/>
        <w:ind w:left="1890" w:hanging="1890"/>
        <w:jc w:val="left"/>
      </w:pPr>
      <w:r w:rsidRPr="0F7602B1" w:rsidR="0F7602B1">
        <w:rPr>
          <w:rFonts w:ascii="Palatino Linotype" w:hAnsi="Palatino Linotype" w:eastAsia="Palatino Linotype" w:cs="Palatino Linotype"/>
          <w:sz w:val="21"/>
          <w:szCs w:val="21"/>
        </w:rPr>
        <w:t>02/2011–01/2014</w:t>
      </w:r>
      <w:r>
        <w:tab/>
      </w:r>
      <w:r w:rsidRPr="0F7602B1" w:rsidR="0F7602B1">
        <w:rPr>
          <w:rFonts w:ascii="Palatino Linotype" w:hAnsi="Palatino Linotype" w:eastAsia="Palatino Linotype" w:cs="Palatino Linotype"/>
          <w:sz w:val="21"/>
          <w:szCs w:val="21"/>
        </w:rPr>
        <w:t>PI, Penn CNDR/Johnson &amp; Johnson Joint Integrative Informatics Research Program, Johnson &amp; Johnson Pharmaceutical Research and Development, $1,168,104 for the entire project (PI: Li-San Wang).</w:t>
      </w:r>
    </w:p>
    <w:p xmlns:wp14="http://schemas.microsoft.com/office/word/2010/wordml" w:rsidP="0F7602B1" w14:paraId="2A4C984C" wp14:textId="64656EDA">
      <w:pPr>
        <w:tabs>
          <w:tab w:val="left" w:leader="none" w:pos="1890"/>
        </w:tabs>
        <w:spacing w:after="100" w:line="240" w:lineRule="auto"/>
        <w:ind w:left="1890" w:hanging="1890"/>
        <w:jc w:val="left"/>
      </w:pPr>
      <w:r w:rsidRPr="0F7602B1" w:rsidR="0F7602B1">
        <w:rPr>
          <w:rFonts w:ascii="Palatino Linotype" w:hAnsi="Palatino Linotype" w:eastAsia="Palatino Linotype" w:cs="Palatino Linotype"/>
          <w:sz w:val="21"/>
          <w:szCs w:val="21"/>
          <w:lang w:val="en-US"/>
        </w:rPr>
        <w:t>10/2011–09/2013</w:t>
      </w:r>
      <w:r>
        <w:tab/>
      </w:r>
      <w:r w:rsidRPr="0F7602B1" w:rsidR="0F7602B1">
        <w:rPr>
          <w:rFonts w:ascii="Palatino Linotype" w:hAnsi="Palatino Linotype" w:eastAsia="Palatino Linotype" w:cs="Palatino Linotype"/>
          <w:sz w:val="21"/>
          <w:szCs w:val="21"/>
          <w:lang w:val="en-US"/>
        </w:rPr>
        <w:t xml:space="preserve">Co-Investigator, Whole-exome sequencing of Progressive supranuclear palsy, </w:t>
      </w:r>
      <w:r w:rsidRPr="0F7602B1" w:rsidR="0F7602B1">
        <w:rPr>
          <w:rFonts w:ascii="Palatino Linotype" w:hAnsi="Palatino Linotype" w:eastAsia="Palatino Linotype" w:cs="Palatino Linotype"/>
          <w:sz w:val="21"/>
          <w:szCs w:val="21"/>
          <w:lang w:val="en-US"/>
        </w:rPr>
        <w:t>CurePSP</w:t>
      </w:r>
      <w:r w:rsidRPr="0F7602B1" w:rsidR="0F7602B1">
        <w:rPr>
          <w:rFonts w:ascii="Palatino Linotype" w:hAnsi="Palatino Linotype" w:eastAsia="Palatino Linotype" w:cs="Palatino Linotype"/>
          <w:sz w:val="21"/>
          <w:szCs w:val="21"/>
          <w:lang w:val="en-US"/>
        </w:rPr>
        <w:t>, $250,000 per year for the entire project (PI: Gerard Schellenberg).</w:t>
      </w:r>
    </w:p>
    <w:p xmlns:wp14="http://schemas.microsoft.com/office/word/2010/wordml" w:rsidP="0F7602B1" w14:paraId="666CF820" wp14:textId="3F78C051">
      <w:pPr>
        <w:tabs>
          <w:tab w:val="left" w:leader="none" w:pos="1890"/>
        </w:tabs>
        <w:spacing w:after="100" w:line="240" w:lineRule="auto"/>
        <w:ind w:left="1890" w:hanging="1890"/>
        <w:jc w:val="left"/>
      </w:pPr>
      <w:r w:rsidRPr="0F7602B1" w:rsidR="0F7602B1">
        <w:rPr>
          <w:rFonts w:ascii="Palatino Linotype" w:hAnsi="Palatino Linotype" w:eastAsia="Palatino Linotype" w:cs="Palatino Linotype"/>
          <w:sz w:val="21"/>
          <w:szCs w:val="21"/>
        </w:rPr>
        <w:t>09/2009–09/2012</w:t>
      </w:r>
      <w:r>
        <w:tab/>
      </w:r>
      <w:r w:rsidRPr="0F7602B1" w:rsidR="0F7602B1">
        <w:rPr>
          <w:rFonts w:ascii="Palatino Linotype" w:hAnsi="Palatino Linotype" w:eastAsia="Palatino Linotype" w:cs="Palatino Linotype"/>
          <w:sz w:val="21"/>
          <w:szCs w:val="21"/>
        </w:rPr>
        <w:t>Co-PI, Genome wide associate analysis of Alzheimer’s Disease, NIH/NIA RC2-AG036528, $3,439,720 direct cost per year for the entire project (PI: Gerard Schellenberg).</w:t>
      </w:r>
    </w:p>
    <w:p xmlns:wp14="http://schemas.microsoft.com/office/word/2010/wordml" w:rsidP="0F7602B1" w14:paraId="3A5C2DF7" wp14:textId="0EEE4E4E">
      <w:pPr>
        <w:tabs>
          <w:tab w:val="left" w:leader="none" w:pos="1890"/>
        </w:tabs>
        <w:spacing w:after="100" w:line="240" w:lineRule="auto"/>
        <w:ind w:left="1890" w:hanging="1890"/>
        <w:jc w:val="left"/>
      </w:pPr>
      <w:r w:rsidRPr="0F7602B1" w:rsidR="0F7602B1">
        <w:rPr>
          <w:rFonts w:ascii="Palatino Linotype" w:hAnsi="Palatino Linotype" w:eastAsia="Palatino Linotype" w:cs="Palatino Linotype"/>
          <w:sz w:val="21"/>
          <w:szCs w:val="21"/>
          <w:lang w:val="en-US"/>
        </w:rPr>
        <w:t>01/2011–12/2011</w:t>
      </w:r>
      <w:r>
        <w:tab/>
      </w:r>
      <w:r w:rsidRPr="0F7602B1" w:rsidR="0F7602B1">
        <w:rPr>
          <w:rFonts w:ascii="Palatino Linotype" w:hAnsi="Palatino Linotype" w:eastAsia="Palatino Linotype" w:cs="Palatino Linotype"/>
          <w:sz w:val="21"/>
          <w:szCs w:val="21"/>
          <w:lang w:val="en-US"/>
        </w:rPr>
        <w:t xml:space="preserve">Co-Investigator, Plasma </w:t>
      </w:r>
      <w:r w:rsidRPr="0F7602B1" w:rsidR="0F7602B1">
        <w:rPr>
          <w:rFonts w:ascii="Palatino Linotype" w:hAnsi="Palatino Linotype" w:eastAsia="Palatino Linotype" w:cs="Palatino Linotype"/>
          <w:sz w:val="21"/>
          <w:szCs w:val="21"/>
          <w:lang w:val="en-US"/>
        </w:rPr>
        <w:t>And</w:t>
      </w:r>
      <w:r w:rsidRPr="0F7602B1" w:rsidR="0F7602B1">
        <w:rPr>
          <w:rFonts w:ascii="Palatino Linotype" w:hAnsi="Palatino Linotype" w:eastAsia="Palatino Linotype" w:cs="Palatino Linotype"/>
          <w:sz w:val="21"/>
          <w:szCs w:val="21"/>
          <w:lang w:val="en-US"/>
        </w:rPr>
        <w:t xml:space="preserve"> Cerebrospinal Fluid (CSF) Parkinson’s Disease (PD) Biomarkers </w:t>
      </w:r>
      <w:r w:rsidRPr="0F7602B1" w:rsidR="0F7602B1">
        <w:rPr>
          <w:rFonts w:ascii="Palatino Linotype" w:hAnsi="Palatino Linotype" w:eastAsia="Palatino Linotype" w:cs="Palatino Linotype"/>
          <w:sz w:val="21"/>
          <w:szCs w:val="21"/>
          <w:lang w:val="en-US"/>
        </w:rPr>
        <w:t>For</w:t>
      </w:r>
      <w:r w:rsidRPr="0F7602B1" w:rsidR="0F7602B1">
        <w:rPr>
          <w:rFonts w:ascii="Palatino Linotype" w:hAnsi="Palatino Linotype" w:eastAsia="Palatino Linotype" w:cs="Palatino Linotype"/>
          <w:sz w:val="21"/>
          <w:szCs w:val="21"/>
          <w:lang w:val="en-US"/>
        </w:rPr>
        <w:t xml:space="preserve"> Differential Diagnosis, Disease Progression </w:t>
      </w:r>
      <w:r w:rsidRPr="0F7602B1" w:rsidR="0F7602B1">
        <w:rPr>
          <w:rFonts w:ascii="Palatino Linotype" w:hAnsi="Palatino Linotype" w:eastAsia="Palatino Linotype" w:cs="Palatino Linotype"/>
          <w:sz w:val="21"/>
          <w:szCs w:val="21"/>
          <w:lang w:val="en-US"/>
        </w:rPr>
        <w:t>And</w:t>
      </w:r>
      <w:r w:rsidRPr="0F7602B1" w:rsidR="0F7602B1">
        <w:rPr>
          <w:rFonts w:ascii="Palatino Linotype" w:hAnsi="Palatino Linotype" w:eastAsia="Palatino Linotype" w:cs="Palatino Linotype"/>
          <w:sz w:val="21"/>
          <w:szCs w:val="21"/>
          <w:lang w:val="en-US"/>
        </w:rPr>
        <w:t xml:space="preserve"> Predicting Cognitive Impairment (CI), Penn/Pfizer Alliance, $563,008 direct cost per year for the entire project (PI: John Trojanowski).</w:t>
      </w:r>
    </w:p>
    <w:p xmlns:wp14="http://schemas.microsoft.com/office/word/2010/wordml" w:rsidP="0F7602B1" w14:paraId="6B3746A3" wp14:textId="3C789B4F">
      <w:pPr>
        <w:tabs>
          <w:tab w:val="left" w:leader="none" w:pos="1890"/>
        </w:tabs>
        <w:spacing w:after="100" w:line="240" w:lineRule="auto"/>
        <w:ind w:left="1890" w:hanging="1890"/>
        <w:jc w:val="left"/>
      </w:pPr>
      <w:r w:rsidRPr="0F7602B1" w:rsidR="0F7602B1">
        <w:rPr>
          <w:rFonts w:ascii="Palatino Linotype" w:hAnsi="Palatino Linotype" w:eastAsia="Palatino Linotype" w:cs="Palatino Linotype"/>
          <w:sz w:val="21"/>
          <w:szCs w:val="21"/>
        </w:rPr>
        <w:t>09/2009–09/2012</w:t>
      </w:r>
      <w:r>
        <w:tab/>
      </w:r>
      <w:r w:rsidRPr="0F7602B1" w:rsidR="0F7602B1">
        <w:rPr>
          <w:rFonts w:ascii="Palatino Linotype" w:hAnsi="Palatino Linotype" w:eastAsia="Palatino Linotype" w:cs="Palatino Linotype"/>
          <w:sz w:val="21"/>
          <w:szCs w:val="21"/>
        </w:rPr>
        <w:t>Co-Investigator, 4/5 — Elucidating the genetic architecture of autism by deep genomic sequencing, NIH/NIMH 1-R01-MH089004-01, $507,936 direct cost per year for the entire project (PI: Gerard Schellenberg).</w:t>
      </w:r>
    </w:p>
    <w:p xmlns:wp14="http://schemas.microsoft.com/office/word/2010/wordml" w:rsidP="0F7602B1" w14:paraId="5A2BD05E" wp14:textId="31580D25">
      <w:pPr>
        <w:tabs>
          <w:tab w:val="left" w:leader="none" w:pos="1890"/>
        </w:tabs>
        <w:spacing w:after="100" w:line="240" w:lineRule="auto"/>
        <w:ind w:left="1890" w:hanging="1890"/>
        <w:jc w:val="left"/>
      </w:pPr>
      <w:r w:rsidRPr="0F7602B1" w:rsidR="0F7602B1">
        <w:rPr>
          <w:rFonts w:ascii="Palatino Linotype" w:hAnsi="Palatino Linotype" w:eastAsia="Palatino Linotype" w:cs="Palatino Linotype"/>
          <w:sz w:val="21"/>
          <w:szCs w:val="21"/>
        </w:rPr>
        <w:t>01/2007–12/2012</w:t>
      </w:r>
      <w:r>
        <w:tab/>
      </w:r>
      <w:r w:rsidRPr="0F7602B1" w:rsidR="0F7602B1">
        <w:rPr>
          <w:rFonts w:ascii="Palatino Linotype" w:hAnsi="Palatino Linotype" w:eastAsia="Palatino Linotype" w:cs="Palatino Linotype"/>
          <w:sz w:val="21"/>
          <w:szCs w:val="21"/>
        </w:rPr>
        <w:t>Collaborator, Specialized Center of Research in Targeted Therapy for Infant Leukemia, Leukemia and Lymphoma Society, $1,250,000 direct cost per year for the entire project (PI: Carolyn Felix).</w:t>
      </w:r>
    </w:p>
    <w:p xmlns:wp14="http://schemas.microsoft.com/office/word/2010/wordml" w:rsidP="0F7602B1" w14:paraId="7DFBD070" wp14:textId="71E2FFFB">
      <w:pPr>
        <w:tabs>
          <w:tab w:val="left" w:leader="none" w:pos="1890"/>
        </w:tabs>
        <w:spacing w:after="100" w:line="240" w:lineRule="auto"/>
        <w:ind w:left="1890" w:hanging="1890"/>
        <w:jc w:val="left"/>
      </w:pPr>
      <w:r w:rsidRPr="0F7602B1" w:rsidR="0F7602B1">
        <w:rPr>
          <w:rFonts w:ascii="Palatino Linotype" w:hAnsi="Palatino Linotype" w:eastAsia="Palatino Linotype" w:cs="Palatino Linotype"/>
          <w:sz w:val="21"/>
          <w:szCs w:val="21"/>
        </w:rPr>
        <w:t>07/2010–06/2011</w:t>
      </w:r>
      <w:r>
        <w:tab/>
      </w:r>
      <w:r w:rsidRPr="0F7602B1" w:rsidR="0F7602B1">
        <w:rPr>
          <w:rFonts w:ascii="Palatino Linotype" w:hAnsi="Palatino Linotype" w:eastAsia="Palatino Linotype" w:cs="Palatino Linotype"/>
          <w:sz w:val="21"/>
          <w:szCs w:val="21"/>
        </w:rPr>
        <w:t>PI, Transcriptomic changes in neurodegenerative brain using RNA sequencing, Penn Institute on Aging Pilot Grant, total amount: $50,000 for the entire project (PI: Li-San Wang).</w:t>
      </w:r>
    </w:p>
    <w:p xmlns:wp14="http://schemas.microsoft.com/office/word/2010/wordml" w:rsidP="0F7602B1" w14:paraId="419C1D26" wp14:textId="0129B171">
      <w:pPr>
        <w:tabs>
          <w:tab w:val="left" w:leader="none" w:pos="1890"/>
        </w:tabs>
        <w:spacing w:after="100" w:line="240" w:lineRule="auto"/>
        <w:ind w:left="1890" w:hanging="1890"/>
        <w:jc w:val="left"/>
      </w:pPr>
      <w:r w:rsidRPr="0F7602B1" w:rsidR="0F7602B1">
        <w:rPr>
          <w:rFonts w:ascii="Palatino Linotype" w:hAnsi="Palatino Linotype" w:eastAsia="Palatino Linotype" w:cs="Palatino Linotype"/>
          <w:sz w:val="21"/>
          <w:szCs w:val="21"/>
          <w:lang w:val="en-US"/>
        </w:rPr>
        <w:t>01/2010–12/2010C</w:t>
      </w:r>
      <w:r>
        <w:tab/>
      </w:r>
      <w:r w:rsidRPr="0F7602B1" w:rsidR="0F7602B1">
        <w:rPr>
          <w:rFonts w:ascii="Palatino Linotype" w:hAnsi="Palatino Linotype" w:eastAsia="Palatino Linotype" w:cs="Palatino Linotype"/>
          <w:sz w:val="21"/>
          <w:szCs w:val="21"/>
          <w:lang w:val="en-US"/>
        </w:rPr>
        <w:t xml:space="preserve">o-Investigator, Plasma and CSF Biomarkers </w:t>
      </w:r>
      <w:r w:rsidRPr="0F7602B1" w:rsidR="0F7602B1">
        <w:rPr>
          <w:rFonts w:ascii="Palatino Linotype" w:hAnsi="Palatino Linotype" w:eastAsia="Palatino Linotype" w:cs="Palatino Linotype"/>
          <w:sz w:val="21"/>
          <w:szCs w:val="21"/>
          <w:lang w:val="en-US"/>
        </w:rPr>
        <w:t>As</w:t>
      </w:r>
      <w:r w:rsidRPr="0F7602B1" w:rsidR="0F7602B1">
        <w:rPr>
          <w:rFonts w:ascii="Palatino Linotype" w:hAnsi="Palatino Linotype" w:eastAsia="Palatino Linotype" w:cs="Palatino Linotype"/>
          <w:sz w:val="21"/>
          <w:szCs w:val="21"/>
          <w:lang w:val="en-US"/>
        </w:rPr>
        <w:t xml:space="preserve"> Diagnostics </w:t>
      </w:r>
      <w:r w:rsidRPr="0F7602B1" w:rsidR="0F7602B1">
        <w:rPr>
          <w:rFonts w:ascii="Palatino Linotype" w:hAnsi="Palatino Linotype" w:eastAsia="Palatino Linotype" w:cs="Palatino Linotype"/>
          <w:sz w:val="21"/>
          <w:szCs w:val="21"/>
          <w:lang w:val="en-US"/>
        </w:rPr>
        <w:t>For</w:t>
      </w:r>
      <w:r w:rsidRPr="0F7602B1" w:rsidR="0F7602B1">
        <w:rPr>
          <w:rFonts w:ascii="Palatino Linotype" w:hAnsi="Palatino Linotype" w:eastAsia="Palatino Linotype" w:cs="Palatino Linotype"/>
          <w:sz w:val="21"/>
          <w:szCs w:val="21"/>
          <w:lang w:val="en-US"/>
        </w:rPr>
        <w:t xml:space="preserve"> Alzheimer’s Disease II: Validation, Disease Specificity, and Prediction of Cognitive Decline, Penn/Pfizer Alliance, $563,008 for the entire project (PI: Steven Arnold).</w:t>
      </w:r>
    </w:p>
    <w:p xmlns:wp14="http://schemas.microsoft.com/office/word/2010/wordml" w:rsidP="0F7602B1" w14:paraId="00E0566A" wp14:textId="412BB4BA">
      <w:pPr>
        <w:tabs>
          <w:tab w:val="left" w:leader="none" w:pos="1890"/>
        </w:tabs>
        <w:spacing w:after="100" w:line="240" w:lineRule="auto"/>
        <w:ind w:left="1890" w:hanging="1890"/>
        <w:jc w:val="left"/>
      </w:pPr>
      <w:r w:rsidRPr="0F7602B1" w:rsidR="0F7602B1">
        <w:rPr>
          <w:rFonts w:ascii="Palatino Linotype" w:hAnsi="Palatino Linotype" w:eastAsia="Palatino Linotype" w:cs="Palatino Linotype"/>
          <w:sz w:val="21"/>
          <w:szCs w:val="21"/>
        </w:rPr>
        <w:t>01/2009–12/2010</w:t>
      </w:r>
      <w:r>
        <w:tab/>
      </w:r>
      <w:r w:rsidRPr="0F7602B1" w:rsidR="0F7602B1">
        <w:rPr>
          <w:rFonts w:ascii="Palatino Linotype" w:hAnsi="Palatino Linotype" w:eastAsia="Palatino Linotype" w:cs="Palatino Linotype"/>
          <w:sz w:val="21"/>
          <w:szCs w:val="21"/>
        </w:rPr>
        <w:t>Co-PI, Genome-wide Analysis of the Double-Stranded RNA Component of Eukaryotic Transcriptomes, Penn Genome Frontiers Institute (PGFI) Pilot Grant, $120,000 for the entire project (PI: Brian Gregory).</w:t>
      </w:r>
    </w:p>
    <w:p xmlns:wp14="http://schemas.microsoft.com/office/word/2010/wordml" w:rsidP="0F7602B1" w14:paraId="2D316634" wp14:textId="3C5C2D49">
      <w:pPr>
        <w:tabs>
          <w:tab w:val="left" w:leader="none" w:pos="1890"/>
        </w:tabs>
        <w:spacing w:after="100" w:line="240" w:lineRule="auto"/>
        <w:ind w:left="1890" w:hanging="1890"/>
        <w:jc w:val="left"/>
      </w:pPr>
      <w:r w:rsidRPr="0F7602B1" w:rsidR="0F7602B1">
        <w:rPr>
          <w:rFonts w:ascii="Palatino Linotype" w:hAnsi="Palatino Linotype" w:eastAsia="Palatino Linotype" w:cs="Palatino Linotype"/>
          <w:sz w:val="21"/>
          <w:szCs w:val="21"/>
        </w:rPr>
        <w:t>01/2008–12/2008</w:t>
      </w:r>
      <w:r>
        <w:tab/>
      </w:r>
      <w:r w:rsidRPr="0F7602B1" w:rsidR="0F7602B1">
        <w:rPr>
          <w:rFonts w:ascii="Palatino Linotype" w:hAnsi="Palatino Linotype" w:eastAsia="Palatino Linotype" w:cs="Palatino Linotype"/>
          <w:sz w:val="21"/>
          <w:szCs w:val="21"/>
        </w:rPr>
        <w:t>PI, Novel Bioinformatic Approaches for Modeling Age-Correlated Gene Expression Progression, University of Pennsylvania Research Foundation Pilot Grant, $24,378 for the entire project (PI: Li-San Wang).</w:t>
      </w:r>
    </w:p>
    <w:p xmlns:wp14="http://schemas.microsoft.com/office/word/2010/wordml" w:rsidP="0F7602B1" w14:paraId="1BAE415E" wp14:textId="45C387F6">
      <w:pPr>
        <w:tabs>
          <w:tab w:val="left" w:leader="none" w:pos="1890"/>
        </w:tabs>
        <w:spacing w:after="100" w:line="240" w:lineRule="auto"/>
        <w:ind w:left="1890" w:hanging="1890"/>
        <w:jc w:val="left"/>
      </w:pPr>
      <w:r w:rsidRPr="0F7602B1" w:rsidR="0F7602B1">
        <w:rPr>
          <w:rFonts w:ascii="Palatino Linotype" w:hAnsi="Palatino Linotype" w:eastAsia="Palatino Linotype" w:cs="Palatino Linotype"/>
          <w:sz w:val="21"/>
          <w:szCs w:val="21"/>
        </w:rPr>
        <w:t>07/2007–06/2008</w:t>
      </w:r>
      <w:r>
        <w:tab/>
      </w:r>
      <w:r w:rsidRPr="0F7602B1" w:rsidR="0F7602B1">
        <w:rPr>
          <w:rFonts w:ascii="Palatino Linotype" w:hAnsi="Palatino Linotype" w:eastAsia="Palatino Linotype" w:cs="Palatino Linotype"/>
          <w:sz w:val="21"/>
          <w:szCs w:val="21"/>
        </w:rPr>
        <w:t>PI, The role of G-quadruplexes in senescence through RecQ-dependent pathways, University of Pennsylvania Institute on Aging Pilot Grant, $50,000 for the entire project (PI: Li-San Wang).</w:t>
      </w:r>
    </w:p>
    <w:p xmlns:wp14="http://schemas.microsoft.com/office/word/2010/wordml" w:rsidP="0F7602B1" w14:paraId="2F08E069" wp14:textId="7D72E496">
      <w:pPr>
        <w:tabs>
          <w:tab w:val="left" w:leader="none" w:pos="1890"/>
        </w:tabs>
        <w:spacing w:after="100" w:line="240" w:lineRule="auto"/>
        <w:ind w:left="1890" w:hanging="1890"/>
        <w:jc w:val="left"/>
      </w:pPr>
      <w:r w:rsidRPr="0F7602B1" w:rsidR="0F7602B1">
        <w:rPr>
          <w:rFonts w:ascii="Palatino Linotype" w:hAnsi="Palatino Linotype" w:eastAsia="Palatino Linotype" w:cs="Palatino Linotype"/>
          <w:sz w:val="21"/>
          <w:szCs w:val="21"/>
          <w:lang w:val="en-US"/>
        </w:rPr>
        <w:t>01/2007–05/2009</w:t>
      </w:r>
      <w:r>
        <w:tab/>
      </w:r>
      <w:r w:rsidRPr="0F7602B1" w:rsidR="0F7602B1">
        <w:rPr>
          <w:rFonts w:ascii="Palatino Linotype" w:hAnsi="Palatino Linotype" w:eastAsia="Palatino Linotype" w:cs="Palatino Linotype"/>
          <w:sz w:val="21"/>
          <w:szCs w:val="21"/>
          <w:lang w:val="en-US"/>
        </w:rPr>
        <w:t xml:space="preserve">Co-Investigator, The University of Pennsylvania Center </w:t>
      </w:r>
      <w:r w:rsidRPr="0F7602B1" w:rsidR="0F7602B1">
        <w:rPr>
          <w:rFonts w:ascii="Palatino Linotype" w:hAnsi="Palatino Linotype" w:eastAsia="Palatino Linotype" w:cs="Palatino Linotype"/>
          <w:sz w:val="21"/>
          <w:szCs w:val="21"/>
          <w:lang w:val="en-US"/>
        </w:rPr>
        <w:t>of</w:t>
      </w:r>
      <w:r w:rsidRPr="0F7602B1" w:rsidR="0F7602B1">
        <w:rPr>
          <w:rFonts w:ascii="Palatino Linotype" w:hAnsi="Palatino Linotype" w:eastAsia="Palatino Linotype" w:cs="Palatino Linotype"/>
          <w:sz w:val="21"/>
          <w:szCs w:val="21"/>
          <w:lang w:val="en-US"/>
        </w:rPr>
        <w:t xml:space="preserve"> Excellence for Research on Neurodegenerative Diseases, University of National Tobacco Master Settlement Agreement, $1,067,837 per year for the entire project (PI: Chris Clark).</w:t>
      </w:r>
    </w:p>
    <w:p xmlns:wp14="http://schemas.microsoft.com/office/word/2010/wordml" w14:paraId="114E1F7F" wp14:textId="77777777">
      <w:pPr>
        <w:keepNext/>
        <w:pBdr>
          <w:bottom w:val="single" w:color="000000" w:sz="6" w:space="4"/>
        </w:pBdr>
        <w:spacing w:before="340" w:after="140"/>
      </w:pPr>
      <w:r>
        <w:rPr>
          <w:rFonts w:ascii="Palatino Linotype" w:hAnsi="Palatino Linotype" w:eastAsia="Palatino Linotype" w:cs="Palatino Linotype"/>
          <w:b/>
          <w:bCs/>
          <w:spacing w:val="30"/>
          <w:sz w:val="20"/>
          <w:szCs w:val="20"/>
        </w:rPr>
        <w:t xml:space="preserve">SERVICE, ADMINISTRATION AND EDUCATION</w:t>
      </w:r>
    </w:p>
    <w:p xmlns:wp14="http://schemas.microsoft.com/office/word/2010/wordml" w:rsidP="3F6CD7A8" w14:paraId="45C52EBF" wp14:textId="3222C67E">
      <w:pPr>
        <w:pStyle w:val="ListParagraph"/>
        <w:numPr>
          <w:ilvl w:val="0"/>
          <w:numId w:val="2"/>
        </w:numPr>
        <w:tabs>
          <w:tab w:val="left" w:pos="360"/>
        </w:tabs>
        <w:spacing w:after="60" w:line="240" w:lineRule="auto"/>
        <w:ind/>
        <w:jc w:val="left"/>
        <w:rPr>
          <w:rFonts w:ascii="Palatino Linotype" w:hAnsi="Palatino Linotype" w:eastAsia="Palatino Linotype" w:cs="Palatino Linotype"/>
          <w:sz w:val="21"/>
          <w:szCs w:val="21"/>
        </w:rPr>
      </w:pPr>
      <w:r w:rsidRPr="3F6CD7A8" w:rsidR="3F6CD7A8">
        <w:rPr>
          <w:rFonts w:ascii="Palatino Linotype" w:hAnsi="Palatino Linotype" w:eastAsia="Palatino Linotype" w:cs="Palatino Linotype"/>
          <w:sz w:val="21"/>
          <w:szCs w:val="21"/>
        </w:rPr>
        <w:t>Associate Dean for Computing, University of Pennsylvania Perelman School of Medicine (2024–)</w:t>
      </w:r>
    </w:p>
    <w:p xmlns:wp14="http://schemas.microsoft.com/office/word/2010/wordml" w:rsidP="3F6CD7A8" w14:paraId="67B9F091" wp14:textId="5852C83B">
      <w:pPr>
        <w:pStyle w:val="ListParagraph"/>
        <w:numPr>
          <w:ilvl w:val="0"/>
          <w:numId w:val="2"/>
        </w:numPr>
        <w:tabs>
          <w:tab w:val="left" w:pos="360"/>
        </w:tabs>
        <w:spacing w:after="60" w:line="240" w:lineRule="auto"/>
        <w:ind/>
        <w:jc w:val="left"/>
        <w:rPr>
          <w:rFonts w:ascii="Palatino Linotype" w:hAnsi="Palatino Linotype" w:eastAsia="Palatino Linotype" w:cs="Palatino Linotype"/>
          <w:sz w:val="21"/>
          <w:szCs w:val="21"/>
        </w:rPr>
      </w:pPr>
      <w:r w:rsidRPr="3F6CD7A8" w:rsidR="3F6CD7A8">
        <w:rPr>
          <w:rFonts w:ascii="Palatino Linotype" w:hAnsi="Palatino Linotype" w:eastAsia="Palatino Linotype" w:cs="Palatino Linotype"/>
          <w:sz w:val="21"/>
          <w:szCs w:val="21"/>
        </w:rPr>
        <w:t>Co-Director, Center for Artificial Intelligence and Data Science for Integrated Diagnostics (AI2D), University of Pennsylvania Perelman School of Medicine (2022–)</w:t>
      </w:r>
    </w:p>
    <w:p xmlns:wp14="http://schemas.microsoft.com/office/word/2010/wordml" w:rsidP="3F6CD7A8" w14:paraId="710BB218" wp14:textId="4C716CAA">
      <w:pPr>
        <w:pStyle w:val="ListParagraph"/>
        <w:numPr>
          <w:ilvl w:val="0"/>
          <w:numId w:val="2"/>
        </w:numPr>
        <w:tabs>
          <w:tab w:val="left" w:pos="360"/>
        </w:tabs>
        <w:spacing w:after="60" w:line="240" w:lineRule="auto"/>
        <w:ind/>
        <w:jc w:val="left"/>
        <w:rPr>
          <w:rFonts w:ascii="Palatino Linotype" w:hAnsi="Palatino Linotype" w:eastAsia="Palatino Linotype" w:cs="Palatino Linotype"/>
          <w:sz w:val="21"/>
          <w:szCs w:val="21"/>
        </w:rPr>
      </w:pPr>
      <w:r w:rsidRPr="3F6CD7A8" w:rsidR="3F6CD7A8">
        <w:rPr>
          <w:rFonts w:ascii="Palatino Linotype" w:hAnsi="Palatino Linotype" w:eastAsia="Palatino Linotype" w:cs="Palatino Linotype"/>
          <w:sz w:val="21"/>
          <w:szCs w:val="21"/>
        </w:rPr>
        <w:t>Director, Division of Diagnostic Innovation, Department of Pathology and Laboratory Medicine, University of Pennsylvania Perelman School of Medicine (2021–)</w:t>
      </w:r>
    </w:p>
    <w:p w:rsidR="3F6CD7A8" w:rsidP="3F6CD7A8" w:rsidRDefault="3F6CD7A8" w14:paraId="45CDE5F3" w14:textId="5670B35A">
      <w:pPr>
        <w:pStyle w:val="ListParagraph"/>
        <w:numPr>
          <w:ilvl w:val="0"/>
          <w:numId w:val="2"/>
        </w:numPr>
        <w:tabs>
          <w:tab w:val="left" w:leader="none" w:pos="360"/>
        </w:tabs>
        <w:spacing w:after="60" w:line="240" w:lineRule="auto"/>
        <w:jc w:val="left"/>
        <w:rPr>
          <w:rFonts w:ascii="Palatino Linotype" w:hAnsi="Palatino Linotype" w:eastAsia="Palatino Linotype" w:cs="Palatino Linotype"/>
          <w:sz w:val="21"/>
          <w:szCs w:val="21"/>
        </w:rPr>
      </w:pPr>
      <w:r w:rsidRPr="3F6CD7A8" w:rsidR="3F6CD7A8">
        <w:rPr>
          <w:rFonts w:ascii="Palatino Linotype" w:hAnsi="Palatino Linotype" w:eastAsia="Palatino Linotype" w:cs="Palatino Linotype"/>
          <w:sz w:val="21"/>
          <w:szCs w:val="21"/>
        </w:rPr>
        <w:t>Director, Penn Neurodegeneration Genomics Center (PNGC) (2026–)</w:t>
      </w:r>
    </w:p>
    <w:p xmlns:wp14="http://schemas.microsoft.com/office/word/2010/wordml" w:rsidP="3F6CD7A8" w14:paraId="1968714E" wp14:textId="7707FB9B">
      <w:pPr>
        <w:pStyle w:val="ListParagraph"/>
        <w:numPr>
          <w:ilvl w:val="1"/>
          <w:numId w:val="2"/>
        </w:numPr>
        <w:tabs>
          <w:tab w:val="left" w:pos="360"/>
        </w:tabs>
        <w:spacing w:after="60" w:line="240" w:lineRule="auto"/>
        <w:ind/>
        <w:jc w:val="left"/>
        <w:rPr>
          <w:rFonts w:ascii="Palatino Linotype" w:hAnsi="Palatino Linotype" w:eastAsia="Palatino Linotype" w:cs="Palatino Linotype"/>
          <w:sz w:val="21"/>
          <w:szCs w:val="21"/>
        </w:rPr>
      </w:pPr>
      <w:r w:rsidRPr="3F6CD7A8" w:rsidR="3F6CD7A8">
        <w:rPr>
          <w:rFonts w:ascii="Palatino Linotype" w:hAnsi="Palatino Linotype" w:eastAsia="Palatino Linotype" w:cs="Palatino Linotype"/>
          <w:sz w:val="21"/>
          <w:szCs w:val="21"/>
        </w:rPr>
        <w:t>Co-Director, Penn Neurodegeneration Genomics Center (PNGC) (2016–2026)</w:t>
      </w:r>
    </w:p>
    <w:p xmlns:wp14="http://schemas.microsoft.com/office/word/2010/wordml" w:rsidP="3F6CD7A8" w14:paraId="3EE71717" wp14:textId="7CC0E01E">
      <w:pPr>
        <w:pStyle w:val="ListParagraph"/>
        <w:numPr>
          <w:ilvl w:val="0"/>
          <w:numId w:val="2"/>
        </w:numPr>
        <w:tabs>
          <w:tab w:val="left" w:pos="360"/>
        </w:tabs>
        <w:spacing w:after="60" w:line="240" w:lineRule="auto"/>
        <w:ind/>
        <w:jc w:val="left"/>
        <w:rPr>
          <w:rFonts w:ascii="Palatino Linotype" w:hAnsi="Palatino Linotype" w:eastAsia="Palatino Linotype" w:cs="Palatino Linotype"/>
          <w:sz w:val="21"/>
          <w:szCs w:val="21"/>
        </w:rPr>
      </w:pPr>
      <w:r w:rsidRPr="3F6CD7A8" w:rsidR="3F6CD7A8">
        <w:rPr>
          <w:rFonts w:ascii="Palatino Linotype" w:hAnsi="Palatino Linotype" w:eastAsia="Palatino Linotype" w:cs="Palatino Linotype"/>
          <w:sz w:val="21"/>
          <w:szCs w:val="21"/>
        </w:rPr>
        <w:t>Vice Chair for Research, Department of Pathology and Laboratory Medicine, University of Pennsylvania Perelman School of Medicine (2021–2025)</w:t>
      </w:r>
    </w:p>
    <w:p xmlns:wp14="http://schemas.microsoft.com/office/word/2010/wordml" w:rsidP="3F6CD7A8" w14:paraId="330FB071" wp14:textId="33A1C7C5">
      <w:pPr>
        <w:pStyle w:val="ListParagraph"/>
        <w:numPr>
          <w:ilvl w:val="0"/>
          <w:numId w:val="2"/>
        </w:numPr>
        <w:tabs>
          <w:tab w:val="left" w:pos="360"/>
        </w:tabs>
        <w:spacing w:after="60" w:line="240" w:lineRule="auto"/>
        <w:ind/>
        <w:jc w:val="left"/>
        <w:rPr>
          <w:rFonts w:ascii="Palatino Linotype" w:hAnsi="Palatino Linotype" w:eastAsia="Palatino Linotype" w:cs="Palatino Linotype"/>
          <w:sz w:val="21"/>
          <w:szCs w:val="21"/>
        </w:rPr>
      </w:pPr>
      <w:r w:rsidRPr="3F6CD7A8" w:rsidR="3F6CD7A8">
        <w:rPr>
          <w:rFonts w:ascii="Palatino Linotype" w:hAnsi="Palatino Linotype" w:eastAsia="Palatino Linotype" w:cs="Palatino Linotype"/>
          <w:sz w:val="21"/>
          <w:szCs w:val="21"/>
        </w:rPr>
        <w:t>Faculty Member, Graduate Group in Genomics and Computational Biology (GCB), University of Pennsylvania School of Medicine. Chair (2014–2018); Member (2007–2014, 2018–2020), Vice chair (2011), and Chair (2012–2014), Admissions Committee; Member (2007–2018), Curriculum Committee; Member (2013–2018), Executive Committee</w:t>
      </w:r>
    </w:p>
    <w:p xmlns:wp14="http://schemas.microsoft.com/office/word/2010/wordml" w:rsidP="3F6CD7A8" w14:paraId="4BB4EEEE" wp14:textId="6A8EF183">
      <w:pPr>
        <w:pStyle w:val="ListParagraph"/>
        <w:numPr>
          <w:ilvl w:val="0"/>
          <w:numId w:val="2"/>
        </w:numPr>
        <w:tabs>
          <w:tab w:val="left" w:pos="360"/>
        </w:tabs>
        <w:spacing w:after="60" w:line="240" w:lineRule="auto"/>
        <w:ind/>
        <w:jc w:val="left"/>
        <w:rPr>
          <w:rFonts w:ascii="Palatino Linotype" w:hAnsi="Palatino Linotype" w:eastAsia="Palatino Linotype" w:cs="Palatino Linotype"/>
          <w:sz w:val="21"/>
          <w:szCs w:val="21"/>
        </w:rPr>
      </w:pPr>
      <w:r w:rsidRPr="3F6CD7A8" w:rsidR="3F6CD7A8">
        <w:rPr>
          <w:rFonts w:ascii="Palatino Linotype" w:hAnsi="Palatino Linotype" w:eastAsia="Palatino Linotype" w:cs="Palatino Linotype"/>
          <w:sz w:val="21"/>
          <w:szCs w:val="21"/>
        </w:rPr>
        <w:t>Faculty Member, Graduate Group in Epidemiology, Graduate Group in Neuroscience, Graduate Group in Cellular and Molecular Biology (CAMB) — Genetics and Epigenetics track, University of Pennsylvania School of Medicine</w:t>
      </w:r>
    </w:p>
    <w:p xmlns:wp14="http://schemas.microsoft.com/office/word/2010/wordml" w:rsidP="3F6CD7A8" w14:paraId="2C43054E" wp14:textId="56F0A04A">
      <w:pPr>
        <w:pStyle w:val="ListParagraph"/>
        <w:numPr>
          <w:ilvl w:val="0"/>
          <w:numId w:val="2"/>
        </w:numPr>
        <w:tabs>
          <w:tab w:val="left" w:pos="360"/>
        </w:tabs>
        <w:spacing w:after="60" w:line="240" w:lineRule="auto"/>
        <w:ind/>
        <w:jc w:val="left"/>
        <w:rPr>
          <w:rFonts w:ascii="Palatino Linotype" w:hAnsi="Palatino Linotype" w:eastAsia="Palatino Linotype" w:cs="Palatino Linotype"/>
          <w:sz w:val="21"/>
          <w:szCs w:val="21"/>
        </w:rPr>
      </w:pPr>
      <w:r w:rsidRPr="3F6CD7A8" w:rsidR="3F6CD7A8">
        <w:rPr>
          <w:rFonts w:ascii="Palatino Linotype" w:hAnsi="Palatino Linotype" w:eastAsia="Palatino Linotype" w:cs="Palatino Linotype"/>
          <w:sz w:val="21"/>
          <w:szCs w:val="21"/>
        </w:rPr>
        <w:t>Member, Committee on Appointments and Promotions (2020–), Department of Pathology and Laboratory Medicine, University of Pennsylvania Perelman School of Medicine</w:t>
      </w:r>
    </w:p>
    <w:p xmlns:wp14="http://schemas.microsoft.com/office/word/2010/wordml" w:rsidP="3F6CD7A8" w14:paraId="6A2DB7A2" wp14:textId="18DAAB27">
      <w:pPr>
        <w:pStyle w:val="ListParagraph"/>
        <w:numPr>
          <w:ilvl w:val="0"/>
          <w:numId w:val="2"/>
        </w:numPr>
        <w:tabs>
          <w:tab w:val="left" w:pos="360"/>
        </w:tabs>
        <w:spacing w:after="60" w:line="240" w:lineRule="auto"/>
        <w:ind/>
        <w:jc w:val="left"/>
        <w:rPr>
          <w:rFonts w:ascii="Palatino Linotype" w:hAnsi="Palatino Linotype" w:eastAsia="Palatino Linotype" w:cs="Palatino Linotype"/>
          <w:sz w:val="21"/>
          <w:szCs w:val="21"/>
        </w:rPr>
      </w:pPr>
      <w:r w:rsidRPr="3F6CD7A8" w:rsidR="3F6CD7A8">
        <w:rPr>
          <w:rFonts w:ascii="Palatino Linotype" w:hAnsi="Palatino Linotype" w:eastAsia="Palatino Linotype" w:cs="Palatino Linotype"/>
          <w:sz w:val="21"/>
          <w:szCs w:val="21"/>
        </w:rPr>
        <w:t>Member, Biobanking committee (2011), University of Pennsylvania Perelman School of Medicine</w:t>
      </w:r>
    </w:p>
    <w:p xmlns:wp14="http://schemas.microsoft.com/office/word/2010/wordml" w:rsidP="3F6CD7A8" w14:paraId="31FD4917" wp14:textId="7921F798">
      <w:pPr>
        <w:pStyle w:val="ListParagraph"/>
        <w:numPr>
          <w:ilvl w:val="0"/>
          <w:numId w:val="2"/>
        </w:numPr>
        <w:tabs>
          <w:tab w:val="left" w:pos="360"/>
        </w:tabs>
        <w:spacing w:after="60" w:line="240" w:lineRule="auto"/>
        <w:ind/>
        <w:jc w:val="left"/>
        <w:rPr>
          <w:rFonts w:ascii="Palatino Linotype" w:hAnsi="Palatino Linotype" w:eastAsia="Palatino Linotype" w:cs="Palatino Linotype"/>
          <w:sz w:val="21"/>
          <w:szCs w:val="21"/>
        </w:rPr>
      </w:pPr>
      <w:r w:rsidRPr="3F6CD7A8" w:rsidR="3F6CD7A8">
        <w:rPr>
          <w:rFonts w:ascii="Palatino Linotype" w:hAnsi="Palatino Linotype" w:eastAsia="Palatino Linotype" w:cs="Palatino Linotype"/>
          <w:sz w:val="21"/>
          <w:szCs w:val="21"/>
        </w:rPr>
        <w:t>Member, IT Governance committee (2011–2017), IT Council (2017–Present, Co-Chair 2022–), University of Pennsylvania Perelman School of Medicine</w:t>
      </w:r>
    </w:p>
    <w:p xmlns:wp14="http://schemas.microsoft.com/office/word/2010/wordml" w:rsidP="3F6CD7A8" w14:paraId="55E86493" wp14:textId="110AFA53">
      <w:pPr>
        <w:pStyle w:val="ListParagraph"/>
        <w:numPr>
          <w:ilvl w:val="0"/>
          <w:numId w:val="2"/>
        </w:numPr>
        <w:tabs>
          <w:tab w:val="left" w:pos="360"/>
        </w:tabs>
        <w:spacing w:after="60" w:line="240" w:lineRule="auto"/>
        <w:ind/>
        <w:jc w:val="left"/>
        <w:rPr>
          <w:rFonts w:ascii="Palatino Linotype" w:hAnsi="Palatino Linotype" w:eastAsia="Palatino Linotype" w:cs="Palatino Linotype"/>
          <w:sz w:val="21"/>
          <w:szCs w:val="21"/>
        </w:rPr>
      </w:pPr>
      <w:r w:rsidRPr="3F6CD7A8" w:rsidR="3F6CD7A8">
        <w:rPr>
          <w:rFonts w:ascii="Palatino Linotype" w:hAnsi="Palatino Linotype" w:eastAsia="Palatino Linotype" w:cs="Palatino Linotype"/>
          <w:sz w:val="21"/>
          <w:szCs w:val="21"/>
        </w:rPr>
        <w:t>Co-Chair, Penn Medicine IS Faculty advisory committee (2025–)</w:t>
      </w:r>
    </w:p>
    <w:p xmlns:wp14="http://schemas.microsoft.com/office/word/2010/wordml" w:rsidP="3F6CD7A8" w14:paraId="54F83FC7" wp14:textId="30A74DE8">
      <w:pPr>
        <w:pStyle w:val="ListParagraph"/>
        <w:numPr>
          <w:ilvl w:val="0"/>
          <w:numId w:val="2"/>
        </w:numPr>
        <w:tabs>
          <w:tab w:val="left" w:pos="360"/>
        </w:tabs>
        <w:spacing w:after="60" w:line="240" w:lineRule="auto"/>
        <w:ind/>
        <w:jc w:val="left"/>
        <w:rPr>
          <w:rFonts w:ascii="Palatino Linotype" w:hAnsi="Palatino Linotype" w:eastAsia="Palatino Linotype" w:cs="Palatino Linotype"/>
          <w:sz w:val="21"/>
          <w:szCs w:val="21"/>
        </w:rPr>
      </w:pPr>
      <w:r w:rsidRPr="3F6CD7A8" w:rsidR="3F6CD7A8">
        <w:rPr>
          <w:rFonts w:ascii="Palatino Linotype" w:hAnsi="Palatino Linotype" w:eastAsia="Palatino Linotype" w:cs="Palatino Linotype"/>
          <w:sz w:val="21"/>
          <w:szCs w:val="21"/>
        </w:rPr>
        <w:t>Member, Space Committee (2022–), University of Pennsylvania Perelman School of Medicine</w:t>
      </w:r>
    </w:p>
    <w:p xmlns:wp14="http://schemas.microsoft.com/office/word/2010/wordml" w:rsidP="3F6CD7A8" w14:paraId="40C52EE3" wp14:textId="48BF8E25">
      <w:pPr>
        <w:pStyle w:val="ListParagraph"/>
        <w:numPr>
          <w:ilvl w:val="0"/>
          <w:numId w:val="2"/>
        </w:numPr>
        <w:tabs>
          <w:tab w:val="left" w:pos="360"/>
        </w:tabs>
        <w:spacing w:after="60" w:line="240" w:lineRule="auto"/>
        <w:ind/>
        <w:jc w:val="left"/>
        <w:rPr>
          <w:rFonts w:ascii="Palatino Linotype" w:hAnsi="Palatino Linotype" w:eastAsia="Palatino Linotype" w:cs="Palatino Linotype"/>
          <w:sz w:val="21"/>
          <w:szCs w:val="21"/>
        </w:rPr>
      </w:pPr>
      <w:r w:rsidRPr="3F6CD7A8" w:rsidR="3F6CD7A8">
        <w:rPr>
          <w:rFonts w:ascii="Palatino Linotype" w:hAnsi="Palatino Linotype" w:eastAsia="Palatino Linotype" w:cs="Palatino Linotype"/>
          <w:sz w:val="21"/>
          <w:szCs w:val="21"/>
        </w:rPr>
        <w:t>Member, Behavioral Neuroscience Initiative Search Committee (2012–2016), Center for Personalized Diagnostics Search Committee (2012–2016), University of Pennsylvania Perelman School of Medicine</w:t>
      </w:r>
    </w:p>
    <w:p xmlns:wp14="http://schemas.microsoft.com/office/word/2010/wordml" w:rsidP="3F6CD7A8" w14:paraId="2C4EC4A3" wp14:textId="1896A215">
      <w:pPr>
        <w:pStyle w:val="ListParagraph"/>
        <w:numPr>
          <w:ilvl w:val="0"/>
          <w:numId w:val="2"/>
        </w:numPr>
        <w:tabs>
          <w:tab w:val="left" w:pos="360"/>
        </w:tabs>
        <w:spacing w:after="60" w:line="240" w:lineRule="auto"/>
        <w:ind/>
        <w:jc w:val="left"/>
        <w:rPr>
          <w:rFonts w:ascii="Palatino Linotype" w:hAnsi="Palatino Linotype" w:eastAsia="Palatino Linotype" w:cs="Palatino Linotype"/>
          <w:sz w:val="21"/>
          <w:szCs w:val="21"/>
        </w:rPr>
      </w:pPr>
      <w:r w:rsidRPr="3F6CD7A8" w:rsidR="3F6CD7A8">
        <w:rPr>
          <w:rFonts w:ascii="Palatino Linotype" w:hAnsi="Palatino Linotype" w:eastAsia="Palatino Linotype" w:cs="Palatino Linotype"/>
          <w:sz w:val="21"/>
          <w:szCs w:val="21"/>
        </w:rPr>
        <w:t>Member, Division for Genomic Diagnostics Faculty Search Committee (2014–2016), Children’s Hospital of Philadelphia (CHOP) and University of Pennsylvania Perelman School of Medicine</w:t>
      </w:r>
    </w:p>
    <w:p xmlns:wp14="http://schemas.microsoft.com/office/word/2010/wordml" w:rsidP="3F6CD7A8" w14:paraId="2080EFFD" wp14:textId="7E547219">
      <w:pPr>
        <w:pStyle w:val="ListParagraph"/>
        <w:numPr>
          <w:ilvl w:val="0"/>
          <w:numId w:val="2"/>
        </w:numPr>
        <w:tabs>
          <w:tab w:val="left" w:pos="360"/>
        </w:tabs>
        <w:spacing w:after="60" w:line="240" w:lineRule="auto"/>
        <w:ind/>
        <w:jc w:val="left"/>
        <w:rPr>
          <w:rFonts w:ascii="Palatino Linotype" w:hAnsi="Palatino Linotype" w:eastAsia="Palatino Linotype" w:cs="Palatino Linotype"/>
          <w:sz w:val="21"/>
          <w:szCs w:val="21"/>
        </w:rPr>
      </w:pPr>
      <w:r w:rsidRPr="3F6CD7A8" w:rsidR="3F6CD7A8">
        <w:rPr>
          <w:rFonts w:ascii="Palatino Linotype" w:hAnsi="Palatino Linotype" w:eastAsia="Palatino Linotype" w:cs="Palatino Linotype"/>
          <w:sz w:val="21"/>
          <w:szCs w:val="21"/>
        </w:rPr>
        <w:t>Member, Personalized Diagnostics Working Group for the Residency Program (2012), Department of Pathology and Laboratory Medicine</w:t>
      </w:r>
    </w:p>
    <w:p xmlns:wp14="http://schemas.microsoft.com/office/word/2010/wordml" w:rsidP="3F6CD7A8" w14:paraId="0F99AE30" wp14:textId="14D99165">
      <w:pPr>
        <w:pStyle w:val="ListParagraph"/>
        <w:numPr>
          <w:ilvl w:val="0"/>
          <w:numId w:val="2"/>
        </w:numPr>
        <w:tabs>
          <w:tab w:val="left" w:pos="360"/>
        </w:tabs>
        <w:spacing w:after="60" w:line="240" w:lineRule="auto"/>
        <w:ind/>
        <w:jc w:val="left"/>
        <w:rPr>
          <w:rFonts w:ascii="Palatino Linotype" w:hAnsi="Palatino Linotype" w:eastAsia="Palatino Linotype" w:cs="Palatino Linotype"/>
          <w:sz w:val="21"/>
          <w:szCs w:val="21"/>
        </w:rPr>
      </w:pPr>
      <w:r w:rsidRPr="3F6CD7A8" w:rsidR="3F6CD7A8">
        <w:rPr>
          <w:rFonts w:ascii="Palatino Linotype" w:hAnsi="Palatino Linotype" w:eastAsia="Palatino Linotype" w:cs="Palatino Linotype"/>
          <w:sz w:val="21"/>
          <w:szCs w:val="21"/>
        </w:rPr>
        <w:t>Member, Advisory Board for the Institute of Biomedical Informatics Bioinformatics Core</w:t>
      </w:r>
    </w:p>
    <w:p xmlns:wp14="http://schemas.microsoft.com/office/word/2010/wordml" w:rsidP="3F6CD7A8" w14:paraId="4FD87138" wp14:textId="07DC8CF0">
      <w:pPr>
        <w:pStyle w:val="ListParagraph"/>
        <w:numPr>
          <w:ilvl w:val="0"/>
          <w:numId w:val="2"/>
        </w:numPr>
        <w:tabs>
          <w:tab w:val="left" w:pos="360"/>
        </w:tabs>
        <w:spacing w:after="60" w:line="240" w:lineRule="auto"/>
        <w:ind/>
        <w:jc w:val="left"/>
        <w:rPr>
          <w:rFonts w:ascii="Palatino Linotype" w:hAnsi="Palatino Linotype" w:eastAsia="Palatino Linotype" w:cs="Palatino Linotype"/>
          <w:sz w:val="21"/>
          <w:szCs w:val="21"/>
        </w:rPr>
      </w:pPr>
      <w:r w:rsidRPr="3F6CD7A8" w:rsidR="3F6CD7A8">
        <w:rPr>
          <w:rFonts w:ascii="Palatino Linotype" w:hAnsi="Palatino Linotype" w:eastAsia="Palatino Linotype" w:cs="Palatino Linotype"/>
          <w:sz w:val="21"/>
          <w:szCs w:val="21"/>
        </w:rPr>
        <w:t>Member, Internal Advisory Board (2012–), Pilot Award Committee (2014–), Institute on Aging, University of Pennsylvania Perelman School of Medicine</w:t>
      </w:r>
    </w:p>
    <w:p xmlns:wp14="http://schemas.microsoft.com/office/word/2010/wordml" w:rsidP="3F6CD7A8" w14:paraId="37AD224A" wp14:textId="6CFB1598">
      <w:pPr>
        <w:pStyle w:val="ListParagraph"/>
        <w:numPr>
          <w:ilvl w:val="0"/>
          <w:numId w:val="2"/>
        </w:numPr>
        <w:tabs>
          <w:tab w:val="left" w:pos="360"/>
        </w:tabs>
        <w:spacing w:after="60" w:line="240" w:lineRule="auto"/>
        <w:ind/>
        <w:jc w:val="left"/>
        <w:rPr>
          <w:rFonts w:ascii="Palatino Linotype" w:hAnsi="Palatino Linotype" w:eastAsia="Palatino Linotype" w:cs="Palatino Linotype"/>
          <w:sz w:val="21"/>
          <w:szCs w:val="21"/>
        </w:rPr>
      </w:pPr>
      <w:r w:rsidRPr="3F6CD7A8" w:rsidR="3F6CD7A8">
        <w:rPr>
          <w:rFonts w:ascii="Palatino Linotype" w:hAnsi="Palatino Linotype" w:eastAsia="Palatino Linotype" w:cs="Palatino Linotype"/>
          <w:sz w:val="21"/>
          <w:szCs w:val="21"/>
        </w:rPr>
        <w:t>Organizer, Penn Bioinformatics Forum (PBF) (2007–2012)</w:t>
      </w:r>
    </w:p>
    <w:p xmlns:wp14="http://schemas.microsoft.com/office/word/2010/wordml" w:rsidP="3F6CD7A8" w14:paraId="607C6B09" wp14:textId="63711D1D">
      <w:pPr>
        <w:pStyle w:val="ListParagraph"/>
        <w:numPr>
          <w:ilvl w:val="0"/>
          <w:numId w:val="2"/>
        </w:numPr>
        <w:tabs>
          <w:tab w:val="left" w:pos="360"/>
        </w:tabs>
        <w:spacing w:after="60" w:line="240" w:lineRule="auto"/>
        <w:ind/>
        <w:jc w:val="left"/>
        <w:rPr>
          <w:rFonts w:ascii="Palatino Linotype" w:hAnsi="Palatino Linotype" w:eastAsia="Palatino Linotype" w:cs="Palatino Linotype"/>
          <w:sz w:val="21"/>
          <w:szCs w:val="21"/>
        </w:rPr>
      </w:pPr>
      <w:r w:rsidRPr="3F6CD7A8" w:rsidR="3F6CD7A8">
        <w:rPr>
          <w:rFonts w:ascii="Palatino Linotype" w:hAnsi="Palatino Linotype" w:eastAsia="Palatino Linotype" w:cs="Palatino Linotype"/>
          <w:sz w:val="21"/>
          <w:szCs w:val="21"/>
        </w:rPr>
        <w:t>Member, Department of Biostatistics, Epidemiology and Informatics Chair Search Committee (2020), University of Pennsylvania Perelman School of Medicine</w:t>
      </w:r>
    </w:p>
    <w:p xmlns:wp14="http://schemas.microsoft.com/office/word/2010/wordml" w:rsidP="3F6CD7A8" w14:paraId="750B946B" wp14:textId="37EDBAB5">
      <w:pPr>
        <w:pStyle w:val="ListParagraph"/>
        <w:numPr>
          <w:ilvl w:val="0"/>
          <w:numId w:val="2"/>
        </w:numPr>
        <w:tabs>
          <w:tab w:val="left" w:pos="360"/>
        </w:tabs>
        <w:spacing w:after="60" w:line="240" w:lineRule="auto"/>
        <w:ind/>
        <w:jc w:val="left"/>
        <w:rPr>
          <w:rFonts w:ascii="Palatino Linotype" w:hAnsi="Palatino Linotype" w:eastAsia="Palatino Linotype" w:cs="Palatino Linotype"/>
          <w:sz w:val="21"/>
          <w:szCs w:val="21"/>
        </w:rPr>
      </w:pPr>
      <w:r w:rsidRPr="3F6CD7A8" w:rsidR="3F6CD7A8">
        <w:rPr>
          <w:rFonts w:ascii="Palatino Linotype" w:hAnsi="Palatino Linotype" w:eastAsia="Palatino Linotype" w:cs="Palatino Linotype"/>
          <w:sz w:val="21"/>
          <w:szCs w:val="21"/>
        </w:rPr>
        <w:t>Chair, Graduate Group of Biostatistics and Epidemiology review committee (2020–2021), University of Pennsylvania</w:t>
      </w:r>
    </w:p>
    <w:p xmlns:wp14="http://schemas.microsoft.com/office/word/2010/wordml" w:rsidP="3F6CD7A8" w14:paraId="2FB41987" wp14:textId="7C7561FB">
      <w:pPr>
        <w:pStyle w:val="ListParagraph"/>
        <w:numPr>
          <w:ilvl w:val="0"/>
          <w:numId w:val="2"/>
        </w:numPr>
        <w:tabs>
          <w:tab w:val="left" w:pos="360"/>
        </w:tabs>
        <w:spacing w:after="60" w:line="240" w:lineRule="auto"/>
        <w:ind/>
        <w:jc w:val="left"/>
        <w:rPr>
          <w:rFonts w:ascii="Palatino Linotype" w:hAnsi="Palatino Linotype" w:eastAsia="Palatino Linotype" w:cs="Palatino Linotype"/>
          <w:sz w:val="21"/>
          <w:szCs w:val="21"/>
        </w:rPr>
      </w:pPr>
      <w:r w:rsidRPr="3F6CD7A8" w:rsidR="3F6CD7A8">
        <w:rPr>
          <w:rFonts w:ascii="Palatino Linotype" w:hAnsi="Palatino Linotype" w:eastAsia="Palatino Linotype" w:cs="Palatino Linotype"/>
          <w:sz w:val="21"/>
          <w:szCs w:val="21"/>
        </w:rPr>
        <w:t>Member, Department of Pathology and Laboratory Medicine committee on appointments and promotions (DCOAP) (2020–2023), University of Pennsylvania Perelman School of Medicine</w:t>
      </w:r>
    </w:p>
    <w:p xmlns:wp14="http://schemas.microsoft.com/office/word/2010/wordml" w:rsidP="3F6CD7A8" w14:paraId="00AEFAA7" wp14:textId="121FB838">
      <w:pPr>
        <w:pStyle w:val="ListParagraph"/>
        <w:numPr>
          <w:ilvl w:val="0"/>
          <w:numId w:val="2"/>
        </w:numPr>
        <w:tabs>
          <w:tab w:val="left" w:pos="360"/>
        </w:tabs>
        <w:spacing w:after="60" w:line="240" w:lineRule="auto"/>
        <w:ind/>
        <w:jc w:val="left"/>
        <w:rPr>
          <w:rFonts w:ascii="Palatino Linotype" w:hAnsi="Palatino Linotype" w:eastAsia="Palatino Linotype" w:cs="Palatino Linotype"/>
          <w:sz w:val="21"/>
          <w:szCs w:val="21"/>
          <w:lang w:val="en-US"/>
        </w:rPr>
      </w:pPr>
      <w:r w:rsidRPr="3F6CD7A8" w:rsidR="3F6CD7A8">
        <w:rPr>
          <w:rFonts w:ascii="Palatino Linotype" w:hAnsi="Palatino Linotype" w:eastAsia="Palatino Linotype" w:cs="Palatino Linotype"/>
          <w:sz w:val="21"/>
          <w:szCs w:val="21"/>
          <w:lang w:val="en-US"/>
        </w:rPr>
        <w:t>Member, Association for Computing Machinery (ACM), American Society for Human Genetics (ASHG), Institute of Electrical and Electronic Engineers (IEEE), Society for Neuroscience (</w:t>
      </w:r>
      <w:r w:rsidRPr="3F6CD7A8" w:rsidR="3F6CD7A8">
        <w:rPr>
          <w:rFonts w:ascii="Palatino Linotype" w:hAnsi="Palatino Linotype" w:eastAsia="Palatino Linotype" w:cs="Palatino Linotype"/>
          <w:sz w:val="21"/>
          <w:szCs w:val="21"/>
          <w:lang w:val="en-US"/>
        </w:rPr>
        <w:t>SfN</w:t>
      </w:r>
      <w:r w:rsidRPr="3F6CD7A8" w:rsidR="3F6CD7A8">
        <w:rPr>
          <w:rFonts w:ascii="Palatino Linotype" w:hAnsi="Palatino Linotype" w:eastAsia="Palatino Linotype" w:cs="Palatino Linotype"/>
          <w:sz w:val="21"/>
          <w:szCs w:val="21"/>
          <w:lang w:val="en-US"/>
        </w:rPr>
        <w:t>), American Association for the Advancement of Science (AAAS), American Medical Informatics Association (AMIA), American Academy of Neurology (AAN), and International Society for Computational Biology (ISCB)</w:t>
      </w:r>
    </w:p>
    <w:p xmlns:wp14="http://schemas.microsoft.com/office/word/2010/wordml" w:rsidP="3F6CD7A8" w14:paraId="33A9B355" wp14:textId="77777777">
      <w:pPr>
        <w:pStyle w:val="Normal"/>
        <w:keepNext w:val="1"/>
        <w:pBdr>
          <w:bottom w:val="single" w:color="000000" w:sz="6" w:space="4"/>
        </w:pBdr>
        <w:spacing w:before="340" w:after="140"/>
        <w:ind w:left="0"/>
        <w:rPr>
          <w:rFonts w:ascii="Palatino Linotype" w:hAnsi="Palatino Linotype" w:eastAsia="Palatino Linotype" w:cs="Palatino Linotype"/>
          <w:b w:val="1"/>
          <w:bCs w:val="1"/>
          <w:sz w:val="20"/>
          <w:szCs w:val="20"/>
        </w:rPr>
      </w:pPr>
      <w:r>
        <w:rPr>
          <w:rFonts w:ascii="Palatino Linotype" w:hAnsi="Palatino Linotype" w:eastAsia="Palatino Linotype" w:cs="Palatino Linotype"/>
          <w:b w:val="1"/>
          <w:bCs w:val="1"/>
          <w:spacing w:val="30"/>
          <w:sz w:val="20"/>
          <w:szCs w:val="20"/>
        </w:rPr>
        <w:t xml:space="preserve">MENTORING</w:t>
      </w:r>
    </w:p>
    <w:p xmlns:wp14="http://schemas.microsoft.com/office/word/2010/wordml" w:rsidP="3F6CD7A8" w14:paraId="4A954F00" wp14:textId="77777777">
      <w:pPr>
        <w:pStyle w:val="Normal"/>
        <w:spacing w:after="140"/>
        <w:ind w:left="0"/>
        <w:jc w:val="left"/>
        <w:rPr>
          <w:rFonts w:ascii="Palatino Linotype" w:hAnsi="Palatino Linotype" w:eastAsia="Palatino Linotype" w:cs="Palatino Linotype"/>
          <w:i w:val="1"/>
          <w:iCs w:val="1"/>
          <w:color w:val="595959"/>
          <w:sz w:val="17"/>
          <w:szCs w:val="17"/>
        </w:rPr>
      </w:pPr>
      <w:r w:rsidRPr="3F6CD7A8" w:rsidR="3F6CD7A8">
        <w:rPr>
          <w:rFonts w:ascii="Palatino Linotype" w:hAnsi="Palatino Linotype" w:eastAsia="Palatino Linotype" w:cs="Palatino Linotype"/>
          <w:i w:val="1"/>
          <w:iCs w:val="1"/>
          <w:color w:val="595959"/>
          <w:sz w:val="17"/>
          <w:szCs w:val="17"/>
        </w:rPr>
        <w:t>University of Pennsylvania unless otherwise specified.</w:t>
      </w:r>
    </w:p>
    <w:p xmlns:wp14="http://schemas.microsoft.com/office/word/2010/wordml" w:rsidP="3F6CD7A8" w14:paraId="5E5BD580" wp14:textId="5A048E17">
      <w:pPr>
        <w:pStyle w:val="ListParagraph"/>
        <w:numPr>
          <w:ilvl w:val="0"/>
          <w:numId w:val="2"/>
        </w:numPr>
        <w:tabs>
          <w:tab w:val="left" w:pos="360"/>
        </w:tabs>
        <w:spacing w:after="60" w:line="240" w:lineRule="auto"/>
        <w:ind/>
        <w:jc w:val="left"/>
        <w:rPr>
          <w:rFonts w:ascii="Palatino Linotype" w:hAnsi="Palatino Linotype" w:eastAsia="Palatino Linotype" w:cs="Palatino Linotype"/>
          <w:sz w:val="21"/>
          <w:szCs w:val="21"/>
        </w:rPr>
      </w:pPr>
      <w:r w:rsidRPr="3F6CD7A8" w:rsidR="3F6CD7A8">
        <w:rPr>
          <w:rFonts w:ascii="Palatino Linotype" w:hAnsi="Palatino Linotype" w:eastAsia="Palatino Linotype" w:cs="Palatino Linotype"/>
          <w:sz w:val="21"/>
          <w:szCs w:val="21"/>
        </w:rPr>
        <w:t>Ph.D. advisor for Paul Ryvkin (Genomics and Computational Biology, 2009–2013), “Methods and applications of the sequencing of short non-coding RNAs.”</w:t>
      </w:r>
    </w:p>
    <w:p xmlns:wp14="http://schemas.microsoft.com/office/word/2010/wordml" w:rsidP="3F6CD7A8" w14:paraId="109567F2" wp14:textId="4D3692CD">
      <w:pPr>
        <w:pStyle w:val="ListParagraph"/>
        <w:numPr>
          <w:ilvl w:val="0"/>
          <w:numId w:val="2"/>
        </w:numPr>
        <w:tabs>
          <w:tab w:val="left" w:pos="360"/>
        </w:tabs>
        <w:spacing w:after="60" w:line="240" w:lineRule="auto"/>
        <w:ind/>
        <w:jc w:val="left"/>
        <w:rPr>
          <w:rFonts w:ascii="Palatino Linotype" w:hAnsi="Palatino Linotype" w:eastAsia="Palatino Linotype" w:cs="Palatino Linotype"/>
          <w:sz w:val="21"/>
          <w:szCs w:val="21"/>
          <w:lang w:val="en-US"/>
        </w:rPr>
      </w:pPr>
      <w:r w:rsidRPr="3F6CD7A8" w:rsidR="3F6CD7A8">
        <w:rPr>
          <w:rFonts w:ascii="Palatino Linotype" w:hAnsi="Palatino Linotype" w:eastAsia="Palatino Linotype" w:cs="Palatino Linotype"/>
          <w:sz w:val="21"/>
          <w:szCs w:val="21"/>
          <w:lang w:val="en-US"/>
        </w:rPr>
        <w:t xml:space="preserve">Ph.D. advisor for Fan Li (Genomics and Computational Biology, 2011–2013; co-advising with Brian Gregory), “Genome-Wide Analysis of RNA Secondary Structure in Eukaryotes,” winner of </w:t>
      </w:r>
      <w:r w:rsidRPr="3F6CD7A8" w:rsidR="3F6CD7A8">
        <w:rPr>
          <w:rFonts w:ascii="Palatino Linotype" w:hAnsi="Palatino Linotype" w:eastAsia="Palatino Linotype" w:cs="Palatino Linotype"/>
          <w:sz w:val="21"/>
          <w:szCs w:val="21"/>
          <w:lang w:val="en-US"/>
        </w:rPr>
        <w:t>2014</w:t>
      </w:r>
      <w:r w:rsidRPr="3F6CD7A8" w:rsidR="3F6CD7A8">
        <w:rPr>
          <w:rFonts w:ascii="Palatino Linotype" w:hAnsi="Palatino Linotype" w:eastAsia="Palatino Linotype" w:cs="Palatino Linotype"/>
          <w:sz w:val="21"/>
          <w:szCs w:val="21"/>
          <w:lang w:val="en-US"/>
        </w:rPr>
        <w:t xml:space="preserve"> Saul Winegrad Best Dissertation Award.</w:t>
      </w:r>
    </w:p>
    <w:p xmlns:wp14="http://schemas.microsoft.com/office/word/2010/wordml" w:rsidP="3F6CD7A8" w14:paraId="304F2968" wp14:textId="3044F274">
      <w:pPr>
        <w:pStyle w:val="ListParagraph"/>
        <w:numPr>
          <w:ilvl w:val="0"/>
          <w:numId w:val="2"/>
        </w:numPr>
        <w:tabs>
          <w:tab w:val="left" w:pos="360"/>
        </w:tabs>
        <w:spacing w:after="60" w:line="240" w:lineRule="auto"/>
        <w:ind/>
        <w:jc w:val="left"/>
        <w:rPr>
          <w:rFonts w:ascii="Palatino Linotype" w:hAnsi="Palatino Linotype" w:eastAsia="Palatino Linotype" w:cs="Palatino Linotype"/>
          <w:sz w:val="21"/>
          <w:szCs w:val="21"/>
        </w:rPr>
      </w:pPr>
      <w:r w:rsidRPr="3F6CD7A8" w:rsidR="3F6CD7A8">
        <w:rPr>
          <w:rFonts w:ascii="Palatino Linotype" w:hAnsi="Palatino Linotype" w:eastAsia="Palatino Linotype" w:cs="Palatino Linotype"/>
          <w:sz w:val="21"/>
          <w:szCs w:val="21"/>
        </w:rPr>
        <w:t>Ph.D. advisor for Yih-Chii Hwang (Genomics and Computational Biology, 2011–2015; co-advising with Brian Gregory), “Identification of long-range regulatory elements in the human genome”; winner of 2014 American Society of Human Genetics Annual Charles Epstein Jr. Trainee Award and University of Pennsylvania President Gutmann’s Leadership Award.</w:t>
      </w:r>
    </w:p>
    <w:p xmlns:wp14="http://schemas.microsoft.com/office/word/2010/wordml" w:rsidP="3F6CD7A8" w14:paraId="016B0D8F" wp14:textId="400F0765">
      <w:pPr>
        <w:pStyle w:val="ListParagraph"/>
        <w:numPr>
          <w:ilvl w:val="0"/>
          <w:numId w:val="2"/>
        </w:numPr>
        <w:tabs>
          <w:tab w:val="left" w:pos="360"/>
        </w:tabs>
        <w:spacing w:after="60" w:line="240" w:lineRule="auto"/>
        <w:ind/>
        <w:jc w:val="left"/>
        <w:rPr>
          <w:rFonts w:ascii="Palatino Linotype" w:hAnsi="Palatino Linotype" w:eastAsia="Palatino Linotype" w:cs="Palatino Linotype"/>
          <w:sz w:val="21"/>
          <w:szCs w:val="21"/>
        </w:rPr>
      </w:pPr>
      <w:r w:rsidRPr="3F6CD7A8" w:rsidR="3F6CD7A8">
        <w:rPr>
          <w:rFonts w:ascii="Palatino Linotype" w:hAnsi="Palatino Linotype" w:eastAsia="Palatino Linotype" w:cs="Palatino Linotype"/>
          <w:sz w:val="21"/>
          <w:szCs w:val="21"/>
        </w:rPr>
        <w:t>Ph.D. advisor for Alex Amlie-Wolf (Genomics and Computational Biology, 2015–2019), “Development and application of computational methods for inferring the molecular mechanisms of noncoding genetic variants.”</w:t>
      </w:r>
    </w:p>
    <w:p xmlns:wp14="http://schemas.microsoft.com/office/word/2010/wordml" w:rsidP="3F6CD7A8" w14:paraId="28829C0B" wp14:textId="207805F2">
      <w:pPr>
        <w:pStyle w:val="ListParagraph"/>
        <w:numPr>
          <w:ilvl w:val="0"/>
          <w:numId w:val="2"/>
        </w:numPr>
        <w:tabs>
          <w:tab w:val="left" w:pos="360"/>
        </w:tabs>
        <w:spacing w:after="60" w:line="240" w:lineRule="auto"/>
        <w:ind/>
        <w:jc w:val="left"/>
        <w:rPr>
          <w:rFonts w:ascii="Palatino Linotype" w:hAnsi="Palatino Linotype" w:eastAsia="Palatino Linotype" w:cs="Palatino Linotype"/>
          <w:sz w:val="21"/>
          <w:szCs w:val="21"/>
        </w:rPr>
      </w:pPr>
      <w:r w:rsidRPr="3F6CD7A8" w:rsidR="3F6CD7A8">
        <w:rPr>
          <w:rFonts w:ascii="Palatino Linotype" w:hAnsi="Palatino Linotype" w:eastAsia="Palatino Linotype" w:cs="Palatino Linotype"/>
          <w:sz w:val="21"/>
          <w:szCs w:val="21"/>
        </w:rPr>
        <w:t>Ph.D. advisor for Kaylyn Clark (Genomics and Computational Biology, 2019–2024), “Modeling Genetic Drivers of Alzheimer’s Disease Through Whole Genome and Population Level Perspectives.” Winner of the first annual GCB Student Leadership and Engagement Award.</w:t>
      </w:r>
    </w:p>
    <w:p xmlns:wp14="http://schemas.microsoft.com/office/word/2010/wordml" w:rsidP="3F6CD7A8" w14:paraId="40EC42DB" wp14:textId="57E089C7">
      <w:pPr>
        <w:pStyle w:val="ListParagraph"/>
        <w:numPr>
          <w:ilvl w:val="0"/>
          <w:numId w:val="2"/>
        </w:numPr>
        <w:tabs>
          <w:tab w:val="left" w:pos="360"/>
        </w:tabs>
        <w:spacing w:after="60" w:line="240" w:lineRule="auto"/>
        <w:ind/>
        <w:jc w:val="left"/>
        <w:rPr>
          <w:rFonts w:ascii="Palatino Linotype" w:hAnsi="Palatino Linotype" w:eastAsia="Palatino Linotype" w:cs="Palatino Linotype"/>
          <w:sz w:val="21"/>
          <w:szCs w:val="21"/>
        </w:rPr>
      </w:pPr>
      <w:r w:rsidRPr="3F6CD7A8" w:rsidR="3F6CD7A8">
        <w:rPr>
          <w:rFonts w:ascii="Palatino Linotype" w:hAnsi="Palatino Linotype" w:eastAsia="Palatino Linotype" w:cs="Palatino Linotype"/>
          <w:sz w:val="21"/>
          <w:szCs w:val="21"/>
        </w:rPr>
        <w:t>Graduate mentor for Barry Slaff (Computer and Information Sciences, 2015–2017).</w:t>
      </w:r>
    </w:p>
    <w:p xmlns:wp14="http://schemas.microsoft.com/office/word/2010/wordml" w:rsidP="3F6CD7A8" w14:paraId="24C6A982" wp14:textId="0FE0B42B">
      <w:pPr>
        <w:pStyle w:val="ListParagraph"/>
        <w:numPr>
          <w:ilvl w:val="0"/>
          <w:numId w:val="2"/>
        </w:numPr>
        <w:tabs>
          <w:tab w:val="left" w:pos="360"/>
        </w:tabs>
        <w:spacing w:after="60" w:line="240" w:lineRule="auto"/>
        <w:ind/>
        <w:jc w:val="left"/>
        <w:rPr>
          <w:rFonts w:ascii="Palatino Linotype" w:hAnsi="Palatino Linotype" w:eastAsia="Palatino Linotype" w:cs="Palatino Linotype"/>
          <w:sz w:val="21"/>
          <w:szCs w:val="21"/>
          <w:lang w:val="en-US"/>
        </w:rPr>
      </w:pPr>
      <w:r w:rsidRPr="3F6CD7A8" w:rsidR="3F6CD7A8">
        <w:rPr>
          <w:rFonts w:ascii="Palatino Linotype" w:hAnsi="Palatino Linotype" w:eastAsia="Palatino Linotype" w:cs="Palatino Linotype"/>
          <w:sz w:val="21"/>
          <w:szCs w:val="21"/>
          <w:lang w:val="en-US"/>
        </w:rPr>
        <w:t xml:space="preserve">Faculty mentor for Dr. Pei-Chen Peng (Cedars-Sinai Medical Center; as part of the NIH Career MODE Program (R25GM143298, run by University of </w:t>
      </w:r>
      <w:r w:rsidRPr="3F6CD7A8" w:rsidR="3F6CD7A8">
        <w:rPr>
          <w:rFonts w:ascii="Palatino Linotype" w:hAnsi="Palatino Linotype" w:eastAsia="Palatino Linotype" w:cs="Palatino Linotype"/>
          <w:sz w:val="21"/>
          <w:szCs w:val="21"/>
          <w:lang w:val="en-US"/>
        </w:rPr>
        <w:t>Columbia))</w:t>
      </w:r>
      <w:r w:rsidRPr="3F6CD7A8" w:rsidR="3F6CD7A8">
        <w:rPr>
          <w:rFonts w:ascii="Palatino Linotype" w:hAnsi="Palatino Linotype" w:eastAsia="Palatino Linotype" w:cs="Palatino Linotype"/>
          <w:sz w:val="21"/>
          <w:szCs w:val="21"/>
          <w:lang w:val="en-US"/>
        </w:rPr>
        <w:t>.</w:t>
      </w:r>
    </w:p>
    <w:p xmlns:wp14="http://schemas.microsoft.com/office/word/2010/wordml" w:rsidP="3F6CD7A8" w14:paraId="3FDB80B8" wp14:textId="5C734763">
      <w:pPr>
        <w:pStyle w:val="ListParagraph"/>
        <w:numPr>
          <w:ilvl w:val="0"/>
          <w:numId w:val="2"/>
        </w:numPr>
        <w:tabs>
          <w:tab w:val="left" w:pos="360"/>
        </w:tabs>
        <w:spacing w:after="60" w:line="240" w:lineRule="auto"/>
        <w:ind/>
        <w:jc w:val="left"/>
        <w:rPr>
          <w:rFonts w:ascii="Palatino Linotype" w:hAnsi="Palatino Linotype" w:eastAsia="Palatino Linotype" w:cs="Palatino Linotype"/>
          <w:sz w:val="21"/>
          <w:szCs w:val="21"/>
        </w:rPr>
      </w:pPr>
      <w:r w:rsidRPr="3F6CD7A8" w:rsidR="3F6CD7A8">
        <w:rPr>
          <w:rFonts w:ascii="Palatino Linotype" w:hAnsi="Palatino Linotype" w:eastAsia="Palatino Linotype" w:cs="Palatino Linotype"/>
          <w:sz w:val="21"/>
          <w:szCs w:val="21"/>
        </w:rPr>
        <w:t>Master thesis advisor for Mi Ryung Han (2009) and Shu-Kai Chang (2009).</w:t>
      </w:r>
    </w:p>
    <w:p xmlns:wp14="http://schemas.microsoft.com/office/word/2010/wordml" w:rsidP="3F6CD7A8" w14:paraId="403A3F24" wp14:textId="64A9E322">
      <w:pPr>
        <w:pStyle w:val="ListParagraph"/>
        <w:numPr>
          <w:ilvl w:val="0"/>
          <w:numId w:val="2"/>
        </w:numPr>
        <w:tabs>
          <w:tab w:val="left" w:pos="360"/>
        </w:tabs>
        <w:spacing w:after="60" w:line="240" w:lineRule="auto"/>
        <w:ind/>
        <w:jc w:val="left"/>
        <w:rPr>
          <w:rFonts w:ascii="Palatino Linotype" w:hAnsi="Palatino Linotype" w:eastAsia="Palatino Linotype" w:cs="Palatino Linotype"/>
          <w:sz w:val="21"/>
          <w:szCs w:val="21"/>
          <w:lang w:val="en-US"/>
        </w:rPr>
      </w:pPr>
      <w:r w:rsidRPr="3F6CD7A8" w:rsidR="3F6CD7A8">
        <w:rPr>
          <w:rFonts w:ascii="Palatino Linotype" w:hAnsi="Palatino Linotype" w:eastAsia="Palatino Linotype" w:cs="Palatino Linotype"/>
          <w:sz w:val="21"/>
          <w:szCs w:val="21"/>
          <w:lang w:val="en-US"/>
        </w:rPr>
        <w:t>Postdoctoral mentor for Kajia Cao (2008–2010), Fanny Leung (2009–2014), Chiao-Feng Lin (2010–2012), Alexey Nefedov (2011–2012), Tianyan Hu (2013–2015), Pavel Kuksa (2014–2018), Weixin Wang (2014–2017), Elisabeth Mlynarski (2016–), Abha Belorkar (2018–2019), Chien-Yueh Lee (2019–2021), Wei Fu (2020–2023), Chia-Lun Liu (2020–2022), Chixiang Chen (2020–), Matei Ionita (2021–2022), Pei-Chuan Ho (2021–2023), Hui Wang (2021–), Chen-Po Liao (2026–).</w:t>
      </w:r>
    </w:p>
    <w:p xmlns:wp14="http://schemas.microsoft.com/office/word/2010/wordml" w:rsidP="3F6CD7A8" w14:paraId="53DBC45F" wp14:textId="77B8CA6D">
      <w:pPr>
        <w:pStyle w:val="ListParagraph"/>
        <w:numPr>
          <w:ilvl w:val="0"/>
          <w:numId w:val="2"/>
        </w:numPr>
        <w:tabs>
          <w:tab w:val="left" w:pos="360"/>
        </w:tabs>
        <w:spacing w:after="60" w:line="240" w:lineRule="auto"/>
        <w:ind/>
        <w:jc w:val="left"/>
        <w:rPr>
          <w:rFonts w:ascii="Palatino Linotype" w:hAnsi="Palatino Linotype" w:eastAsia="Palatino Linotype" w:cs="Palatino Linotype"/>
          <w:sz w:val="21"/>
          <w:szCs w:val="21"/>
          <w:lang w:val="en-US"/>
        </w:rPr>
      </w:pPr>
      <w:r w:rsidRPr="3F6CD7A8" w:rsidR="3F6CD7A8">
        <w:rPr>
          <w:rFonts w:ascii="Palatino Linotype" w:hAnsi="Palatino Linotype" w:eastAsia="Palatino Linotype" w:cs="Palatino Linotype"/>
          <w:sz w:val="21"/>
          <w:szCs w:val="21"/>
          <w:lang w:val="en-US"/>
        </w:rPr>
        <w:t>Dissertation Committee for Kathleen Sprouffske (2008–2011), Jesse Platt (Prelim Committee, 2010–2011), Aleah Caulin (2010–2014), Jun Chen (2011–2013), Bilwaj Gaonkar (2011–2015), Hannah Hutton (Chair, 2013–2014), Nathan Berkowitz (2013–), Sarah Middleton (Chair, 2013–2017), Ying Chen (2014–2017), Amber Weiner (Chair, 2017–2021), Feng Xu (Hong Kong University, external member, 2015), Lucy Shan (2016–2021), Blair Zhang (Chair, 2019–2020), Chi-Yun Wu (Chair, 2019–2022), Shufei Song (2019), Elizabeth Burton (Chair, 2020–), David Goldberg (2022–2025), Alex Lobin Lee (Chair, 2020–), Da Kuang (2024–).</w:t>
      </w:r>
    </w:p>
    <w:p xmlns:wp14="http://schemas.microsoft.com/office/word/2010/wordml" w:rsidP="3F6CD7A8" w14:paraId="61048FB8" wp14:textId="1F5AC54F">
      <w:pPr>
        <w:pStyle w:val="ListParagraph"/>
        <w:numPr>
          <w:ilvl w:val="0"/>
          <w:numId w:val="2"/>
        </w:numPr>
        <w:tabs>
          <w:tab w:val="left" w:pos="360"/>
        </w:tabs>
        <w:spacing w:after="60" w:line="240" w:lineRule="auto"/>
        <w:ind/>
        <w:jc w:val="left"/>
        <w:rPr>
          <w:rFonts w:ascii="Palatino Linotype" w:hAnsi="Palatino Linotype" w:eastAsia="Palatino Linotype" w:cs="Palatino Linotype"/>
          <w:sz w:val="21"/>
          <w:szCs w:val="21"/>
          <w:lang w:val="en-US"/>
        </w:rPr>
      </w:pPr>
      <w:r w:rsidRPr="3F6CD7A8" w:rsidR="3F6CD7A8">
        <w:rPr>
          <w:rFonts w:ascii="Palatino Linotype" w:hAnsi="Palatino Linotype" w:eastAsia="Palatino Linotype" w:cs="Palatino Linotype"/>
          <w:sz w:val="21"/>
          <w:szCs w:val="21"/>
          <w:lang w:val="en-US"/>
        </w:rPr>
        <w:t>Supervising graduate rotations (Ph.D. and Masters students not included): Sameer Soi, Aleah Caulin, Serena Dollive, Chris Venter, Varun Aggarwala, Brian Cole, Jacquelyn Meisel, Ying Chen, Salika Dunatunga, Katie Siewert, Alex Amlie-Wolf, Maksim Shestov, Kaylyn Clark, Chi-Yun Wu, Jenea Adams, Mitch Conery.</w:t>
      </w:r>
    </w:p>
    <w:p xmlns:wp14="http://schemas.microsoft.com/office/word/2010/wordml" w:rsidP="3F6CD7A8" w14:paraId="1E1CB337" wp14:textId="42CE81DB">
      <w:pPr>
        <w:pStyle w:val="ListParagraph"/>
        <w:numPr>
          <w:ilvl w:val="0"/>
          <w:numId w:val="2"/>
        </w:numPr>
        <w:tabs>
          <w:tab w:val="left" w:pos="360"/>
        </w:tabs>
        <w:spacing w:after="60" w:line="240" w:lineRule="auto"/>
        <w:ind/>
        <w:jc w:val="left"/>
        <w:rPr>
          <w:rFonts w:ascii="Palatino Linotype" w:hAnsi="Palatino Linotype" w:eastAsia="Palatino Linotype" w:cs="Palatino Linotype"/>
          <w:sz w:val="21"/>
          <w:szCs w:val="21"/>
          <w:lang w:val="en-US"/>
        </w:rPr>
      </w:pPr>
      <w:r w:rsidRPr="3F6CD7A8" w:rsidR="3F6CD7A8">
        <w:rPr>
          <w:rFonts w:ascii="Palatino Linotype" w:hAnsi="Palatino Linotype" w:eastAsia="Palatino Linotype" w:cs="Palatino Linotype"/>
          <w:sz w:val="21"/>
          <w:szCs w:val="21"/>
          <w:lang w:val="en-US"/>
        </w:rPr>
        <w:t>Supervising undergraduate research: Steve Hershman (2008), Xin Chen (2009), Avinash Maganty (2011), Mitchell Tang (2012–) (University Scholar), Alex Amlie-Wolf (2011), Andrew Hong (2013), Ainash Ravi (2014), Lauren Kleidermacher (2019–2021), Le Hoang (2019–2020).</w:t>
      </w:r>
    </w:p>
    <w:p xmlns:wp14="http://schemas.microsoft.com/office/word/2010/wordml" w14:paraId="6EED32DC" wp14:textId="77777777">
      <w:pPr>
        <w:keepNext/>
        <w:pBdr>
          <w:bottom w:val="single" w:color="000000" w:sz="6" w:space="4"/>
        </w:pBdr>
        <w:spacing w:before="340" w:after="140"/>
      </w:pPr>
      <w:r>
        <w:rPr>
          <w:rFonts w:ascii="Palatino Linotype" w:hAnsi="Palatino Linotype" w:eastAsia="Palatino Linotype" w:cs="Palatino Linotype"/>
          <w:b/>
          <w:bCs/>
          <w:spacing w:val="30"/>
          <w:sz w:val="20"/>
          <w:szCs w:val="20"/>
        </w:rPr>
        <w:t xml:space="preserve">SERVICE, RESEARCH</w:t>
      </w:r>
    </w:p>
    <w:p xmlns:wp14="http://schemas.microsoft.com/office/word/2010/wordml" w:rsidP="3F6CD7A8" w14:paraId="7CD17121" wp14:textId="49C41B2A">
      <w:pPr>
        <w:pStyle w:val="ListParagraph"/>
        <w:numPr>
          <w:ilvl w:val="0"/>
          <w:numId w:val="3"/>
        </w:numPr>
        <w:tabs>
          <w:tab w:val="left" w:pos="360"/>
        </w:tabs>
        <w:spacing w:after="60" w:line="240" w:lineRule="auto"/>
        <w:ind/>
        <w:jc w:val="left"/>
        <w:rPr>
          <w:rFonts w:ascii="Palatino Linotype" w:hAnsi="Palatino Linotype" w:eastAsia="Palatino Linotype" w:cs="Palatino Linotype"/>
          <w:sz w:val="21"/>
          <w:szCs w:val="21"/>
        </w:rPr>
      </w:pPr>
      <w:r w:rsidRPr="3F6CD7A8" w:rsidR="3F6CD7A8">
        <w:rPr>
          <w:rFonts w:ascii="Palatino Linotype" w:hAnsi="Palatino Linotype" w:eastAsia="Palatino Linotype" w:cs="Palatino Linotype"/>
          <w:sz w:val="21"/>
          <w:szCs w:val="21"/>
        </w:rPr>
        <w:t>PI, NIA Genetics of Alzheimer’s Disease Data Storage Site (NIAGADS), 2012–Present.</w:t>
      </w:r>
    </w:p>
    <w:p xmlns:wp14="http://schemas.microsoft.com/office/word/2010/wordml" w:rsidP="3F6CD7A8" w14:paraId="7BCA9476" wp14:textId="59E9CBE0">
      <w:pPr>
        <w:pStyle w:val="ListParagraph"/>
        <w:numPr>
          <w:ilvl w:val="0"/>
          <w:numId w:val="3"/>
        </w:numPr>
        <w:tabs>
          <w:tab w:val="left" w:pos="360"/>
        </w:tabs>
        <w:spacing w:after="60" w:line="240" w:lineRule="auto"/>
        <w:ind/>
        <w:jc w:val="left"/>
        <w:rPr>
          <w:rFonts w:ascii="Palatino Linotype" w:hAnsi="Palatino Linotype" w:eastAsia="Palatino Linotype" w:cs="Palatino Linotype"/>
          <w:sz w:val="21"/>
          <w:szCs w:val="21"/>
          <w:lang w:val="en-US"/>
        </w:rPr>
      </w:pPr>
      <w:r w:rsidRPr="3F6CD7A8" w:rsidR="3F6CD7A8">
        <w:rPr>
          <w:rFonts w:ascii="Palatino Linotype" w:hAnsi="Palatino Linotype" w:eastAsia="Palatino Linotype" w:cs="Palatino Linotype"/>
          <w:sz w:val="21"/>
          <w:szCs w:val="21"/>
          <w:lang w:val="en-US"/>
        </w:rPr>
        <w:t>Member, Alzheimer’s Disease Genetics Consortium (ADGC), 2009–Present. Co-PI, Database and IT; Member, Executive Committee; Co-Chair, ADGC Pathway Analysis Working Group.</w:t>
      </w:r>
    </w:p>
    <w:p xmlns:wp14="http://schemas.microsoft.com/office/word/2010/wordml" w:rsidP="3F6CD7A8" w14:paraId="140EA17F" wp14:textId="7DF38472">
      <w:pPr>
        <w:pStyle w:val="ListParagraph"/>
        <w:numPr>
          <w:ilvl w:val="0"/>
          <w:numId w:val="3"/>
        </w:numPr>
        <w:tabs>
          <w:tab w:val="left" w:pos="360"/>
        </w:tabs>
        <w:spacing w:after="60" w:line="240" w:lineRule="auto"/>
        <w:ind/>
        <w:jc w:val="left"/>
        <w:rPr>
          <w:rFonts w:ascii="Palatino Linotype" w:hAnsi="Palatino Linotype" w:eastAsia="Palatino Linotype" w:cs="Palatino Linotype"/>
          <w:sz w:val="21"/>
          <w:szCs w:val="21"/>
        </w:rPr>
      </w:pPr>
      <w:r w:rsidRPr="3F6CD7A8" w:rsidR="3F6CD7A8">
        <w:rPr>
          <w:rFonts w:ascii="Palatino Linotype" w:hAnsi="Palatino Linotype" w:eastAsia="Palatino Linotype" w:cs="Palatino Linotype"/>
          <w:sz w:val="21"/>
          <w:szCs w:val="21"/>
        </w:rPr>
        <w:t>Member, International Genome Alzheimer Project (IGAP), 2011–Present. Chair, IGAP Imputation working group; Co-Chair, IGAP Pathway analysis working group; Member, IGAP SNP selection and custom chip design working group; Member, IGAP exome chip analysis working group.</w:t>
      </w:r>
    </w:p>
    <w:p xmlns:wp14="http://schemas.microsoft.com/office/word/2010/wordml" w:rsidP="3F6CD7A8" w14:paraId="721F70E3" wp14:textId="1F5C2D5B">
      <w:pPr>
        <w:pStyle w:val="ListParagraph"/>
        <w:numPr>
          <w:ilvl w:val="0"/>
          <w:numId w:val="3"/>
        </w:numPr>
        <w:tabs>
          <w:tab w:val="left" w:pos="360"/>
        </w:tabs>
        <w:spacing w:after="60" w:line="240" w:lineRule="auto"/>
        <w:ind/>
        <w:jc w:val="left"/>
        <w:rPr>
          <w:rFonts w:ascii="Palatino Linotype" w:hAnsi="Palatino Linotype" w:eastAsia="Palatino Linotype" w:cs="Palatino Linotype"/>
          <w:sz w:val="21"/>
          <w:szCs w:val="21"/>
        </w:rPr>
      </w:pPr>
      <w:r w:rsidRPr="3F6CD7A8" w:rsidR="3F6CD7A8">
        <w:rPr>
          <w:rFonts w:ascii="Palatino Linotype" w:hAnsi="Palatino Linotype" w:eastAsia="Palatino Linotype" w:cs="Palatino Linotype"/>
          <w:sz w:val="21"/>
          <w:szCs w:val="21"/>
        </w:rPr>
        <w:t>Member, Alzheimer’s Disease Sequencing Project (ADSP), 2012–Present. Member, ADSP Executive Committee; Chair, ADSP Data Deposition Working Group; Director, ADSP Data Coordinating Center (NIAGADS); Member, ADSP Sample Selection and Management Working Group, Replication Sample Working Group, Analysis Working Group, Structural Variant Working Group.</w:t>
      </w:r>
    </w:p>
    <w:p xmlns:wp14="http://schemas.microsoft.com/office/word/2010/wordml" w:rsidP="3F6CD7A8" w14:paraId="4671E5E8" wp14:textId="0817E084">
      <w:pPr>
        <w:pStyle w:val="ListParagraph"/>
        <w:numPr>
          <w:ilvl w:val="0"/>
          <w:numId w:val="3"/>
        </w:numPr>
        <w:tabs>
          <w:tab w:val="left" w:pos="360"/>
        </w:tabs>
        <w:spacing w:after="60" w:line="240" w:lineRule="auto"/>
        <w:ind/>
        <w:jc w:val="left"/>
        <w:rPr>
          <w:rFonts w:ascii="Palatino Linotype" w:hAnsi="Palatino Linotype" w:eastAsia="Palatino Linotype" w:cs="Palatino Linotype"/>
          <w:sz w:val="21"/>
          <w:szCs w:val="21"/>
        </w:rPr>
      </w:pPr>
      <w:r w:rsidRPr="3F6CD7A8" w:rsidR="3F6CD7A8">
        <w:rPr>
          <w:rFonts w:ascii="Palatino Linotype" w:hAnsi="Palatino Linotype" w:eastAsia="Palatino Linotype" w:cs="Palatino Linotype"/>
          <w:sz w:val="21"/>
          <w:szCs w:val="21"/>
        </w:rPr>
        <w:t>NIA Genetic and Biomarker Disclosure Working Group, 2018–Present. Chair, Training Subcommittee, 2018–Present.</w:t>
      </w:r>
    </w:p>
    <w:p xmlns:wp14="http://schemas.microsoft.com/office/word/2010/wordml" w:rsidP="3F6CD7A8" w14:paraId="6289C876" wp14:textId="7598285E">
      <w:pPr>
        <w:pStyle w:val="ListParagraph"/>
        <w:numPr>
          <w:ilvl w:val="0"/>
          <w:numId w:val="3"/>
        </w:numPr>
        <w:tabs>
          <w:tab w:val="left" w:pos="360"/>
        </w:tabs>
        <w:spacing w:after="60" w:line="240" w:lineRule="auto"/>
        <w:ind/>
        <w:jc w:val="left"/>
        <w:rPr>
          <w:rFonts w:ascii="Palatino Linotype" w:hAnsi="Palatino Linotype" w:eastAsia="Palatino Linotype" w:cs="Palatino Linotype"/>
          <w:sz w:val="21"/>
          <w:szCs w:val="21"/>
        </w:rPr>
      </w:pPr>
      <w:r w:rsidRPr="3F6CD7A8" w:rsidR="3F6CD7A8">
        <w:rPr>
          <w:rFonts w:ascii="Palatino Linotype" w:hAnsi="Palatino Linotype" w:eastAsia="Palatino Linotype" w:cs="Palatino Linotype"/>
          <w:sz w:val="21"/>
          <w:szCs w:val="21"/>
        </w:rPr>
        <w:t>Member, National Academies Ad Hoc Committee for Research Priorities for Preventing and Treating Alzheimer’s Disease and Related Dementias, 2023–2024.</w:t>
      </w:r>
    </w:p>
    <w:p xmlns:wp14="http://schemas.microsoft.com/office/word/2010/wordml" w:rsidP="3F6CD7A8" w14:paraId="13276F6F" wp14:textId="0BF666F7">
      <w:pPr>
        <w:pStyle w:val="ListParagraph"/>
        <w:numPr>
          <w:ilvl w:val="0"/>
          <w:numId w:val="3"/>
        </w:numPr>
        <w:tabs>
          <w:tab w:val="left" w:pos="360"/>
        </w:tabs>
        <w:spacing w:after="60" w:line="240" w:lineRule="auto"/>
        <w:ind/>
        <w:jc w:val="left"/>
        <w:rPr>
          <w:rFonts w:ascii="Palatino Linotype" w:hAnsi="Palatino Linotype" w:eastAsia="Palatino Linotype" w:cs="Palatino Linotype"/>
          <w:sz w:val="21"/>
          <w:szCs w:val="21"/>
        </w:rPr>
      </w:pPr>
      <w:r w:rsidRPr="3F6CD7A8" w:rsidR="3F6CD7A8">
        <w:rPr>
          <w:rFonts w:ascii="Palatino Linotype" w:hAnsi="Palatino Linotype" w:eastAsia="Palatino Linotype" w:cs="Palatino Linotype"/>
          <w:sz w:val="21"/>
          <w:szCs w:val="21"/>
        </w:rPr>
        <w:t>Organization team for the Emerging Information Technology Conference (EITC): Publications/Proceedings (2002), Coordinator (2003), Program Committee/Co-chair of Bioinformatics (2004), Coordinator (2006), Co-chair of Organizational Committee and Co-chair Bioinformatics/Systems Biology Track (2007), Vice-Chair of Advisory and Management Committee, Co-chair, Workshop on Bioinformatics, Biotechnology, Medicine, and Public Health (August 6–7, 2009 at MIT).</w:t>
      </w:r>
    </w:p>
    <w:p xmlns:wp14="http://schemas.microsoft.com/office/word/2010/wordml" w:rsidP="3F6CD7A8" w14:paraId="4952B8A1" wp14:textId="63EA596D">
      <w:pPr>
        <w:pStyle w:val="ListParagraph"/>
        <w:numPr>
          <w:ilvl w:val="0"/>
          <w:numId w:val="3"/>
        </w:numPr>
        <w:tabs>
          <w:tab w:val="left" w:pos="360"/>
        </w:tabs>
        <w:spacing w:after="60" w:line="240" w:lineRule="auto"/>
        <w:ind/>
        <w:jc w:val="left"/>
        <w:rPr>
          <w:rFonts w:ascii="Palatino Linotype" w:hAnsi="Palatino Linotype" w:eastAsia="Palatino Linotype" w:cs="Palatino Linotype"/>
          <w:sz w:val="21"/>
          <w:szCs w:val="21"/>
          <w:lang w:val="en-US"/>
        </w:rPr>
      </w:pPr>
      <w:r w:rsidRPr="3F6CD7A8" w:rsidR="3F6CD7A8">
        <w:rPr>
          <w:rFonts w:ascii="Palatino Linotype" w:hAnsi="Palatino Linotype" w:eastAsia="Palatino Linotype" w:cs="Palatino Linotype"/>
          <w:sz w:val="21"/>
          <w:szCs w:val="21"/>
          <w:lang w:val="en-US"/>
        </w:rPr>
        <w:t>Co-Chair, EITC-Bio 2008 Workshop (June 7, 2008 at Princeton University).</w:t>
      </w:r>
    </w:p>
    <w:p xmlns:wp14="http://schemas.microsoft.com/office/word/2010/wordml" w:rsidP="3F6CD7A8" w14:paraId="0F1EDC11" wp14:textId="6570C4BF">
      <w:pPr>
        <w:pStyle w:val="ListParagraph"/>
        <w:numPr>
          <w:ilvl w:val="0"/>
          <w:numId w:val="3"/>
        </w:numPr>
        <w:tabs>
          <w:tab w:val="left" w:pos="360"/>
        </w:tabs>
        <w:spacing w:after="60" w:line="240" w:lineRule="auto"/>
        <w:ind/>
        <w:jc w:val="left"/>
        <w:rPr>
          <w:rFonts w:ascii="Palatino Linotype" w:hAnsi="Palatino Linotype" w:eastAsia="Palatino Linotype" w:cs="Palatino Linotype"/>
          <w:sz w:val="21"/>
          <w:szCs w:val="21"/>
        </w:rPr>
      </w:pPr>
      <w:r w:rsidRPr="3F6CD7A8" w:rsidR="3F6CD7A8">
        <w:rPr>
          <w:rFonts w:ascii="Palatino Linotype" w:hAnsi="Palatino Linotype" w:eastAsia="Palatino Linotype" w:cs="Palatino Linotype"/>
          <w:sz w:val="21"/>
          <w:szCs w:val="21"/>
        </w:rPr>
        <w:t>Vice Chair, Track 2 (Systems Biology), BIBM 2009 (November 1–4, Washington DC).</w:t>
      </w:r>
    </w:p>
    <w:p xmlns:wp14="http://schemas.microsoft.com/office/word/2010/wordml" w:rsidP="3F6CD7A8" w14:paraId="57208BA6" wp14:textId="55B4AADA">
      <w:pPr>
        <w:pStyle w:val="ListParagraph"/>
        <w:numPr>
          <w:ilvl w:val="0"/>
          <w:numId w:val="3"/>
        </w:numPr>
        <w:tabs>
          <w:tab w:val="left" w:pos="360"/>
        </w:tabs>
        <w:spacing w:after="60" w:line="240" w:lineRule="auto"/>
        <w:ind/>
        <w:jc w:val="left"/>
        <w:rPr>
          <w:rFonts w:ascii="Palatino Linotype" w:hAnsi="Palatino Linotype" w:eastAsia="Palatino Linotype" w:cs="Palatino Linotype"/>
          <w:sz w:val="21"/>
          <w:szCs w:val="21"/>
        </w:rPr>
      </w:pPr>
      <w:r w:rsidRPr="3F6CD7A8" w:rsidR="3F6CD7A8">
        <w:rPr>
          <w:rFonts w:ascii="Palatino Linotype" w:hAnsi="Palatino Linotype" w:eastAsia="Palatino Linotype" w:cs="Palatino Linotype"/>
          <w:sz w:val="21"/>
          <w:szCs w:val="21"/>
        </w:rPr>
        <w:t>Project manager and Co-Chair for Workshop 1 (In Silico Research and Biomedical Informatics), EITC-Bio 2012 (Princeton, NJ, October 27–28).</w:t>
      </w:r>
    </w:p>
    <w:p xmlns:wp14="http://schemas.microsoft.com/office/word/2010/wordml" w:rsidP="3F6CD7A8" w14:paraId="76F59685" wp14:textId="78176F57">
      <w:pPr>
        <w:pStyle w:val="ListParagraph"/>
        <w:numPr>
          <w:ilvl w:val="0"/>
          <w:numId w:val="3"/>
        </w:numPr>
        <w:tabs>
          <w:tab w:val="left" w:pos="360"/>
        </w:tabs>
        <w:spacing w:after="60" w:line="240" w:lineRule="auto"/>
        <w:ind/>
        <w:jc w:val="left"/>
        <w:rPr>
          <w:rFonts w:ascii="Palatino Linotype" w:hAnsi="Palatino Linotype" w:eastAsia="Palatino Linotype" w:cs="Palatino Linotype"/>
          <w:sz w:val="21"/>
          <w:szCs w:val="21"/>
        </w:rPr>
      </w:pPr>
      <w:r w:rsidRPr="3F6CD7A8" w:rsidR="3F6CD7A8">
        <w:rPr>
          <w:rFonts w:ascii="Palatino Linotype" w:hAnsi="Palatino Linotype" w:eastAsia="Palatino Linotype" w:cs="Palatino Linotype"/>
          <w:sz w:val="21"/>
          <w:szCs w:val="21"/>
        </w:rPr>
        <w:t>Program Committee Co-Chair for International Conference on Computational Advances in Bio and Medical Sciences (ICCABS 2016).</w:t>
      </w:r>
    </w:p>
    <w:p xmlns:wp14="http://schemas.microsoft.com/office/word/2010/wordml" w:rsidP="3F6CD7A8" w14:paraId="27835E87" wp14:textId="488DFA82">
      <w:pPr>
        <w:pStyle w:val="ListParagraph"/>
        <w:numPr>
          <w:ilvl w:val="0"/>
          <w:numId w:val="3"/>
        </w:numPr>
        <w:tabs>
          <w:tab w:val="left" w:pos="360"/>
        </w:tabs>
        <w:spacing w:after="60" w:line="240" w:lineRule="auto"/>
        <w:ind/>
        <w:jc w:val="left"/>
        <w:rPr>
          <w:rFonts w:ascii="Palatino Linotype" w:hAnsi="Palatino Linotype" w:eastAsia="Palatino Linotype" w:cs="Palatino Linotype"/>
          <w:sz w:val="21"/>
          <w:szCs w:val="21"/>
          <w:lang w:val="en-US"/>
        </w:rPr>
      </w:pPr>
      <w:r w:rsidRPr="3F6CD7A8" w:rsidR="3F6CD7A8">
        <w:rPr>
          <w:rFonts w:ascii="Palatino Linotype" w:hAnsi="Palatino Linotype" w:eastAsia="Palatino Linotype" w:cs="Palatino Linotype"/>
          <w:sz w:val="21"/>
          <w:szCs w:val="21"/>
          <w:lang w:val="en-US"/>
        </w:rPr>
        <w:t>Program Committee for RECOMB Satellite Workshop on Comparative Genomics (2004), ACM Conference on Bioinformatics, Computational Biology and Biomedicine (ACM-BCB 2011, 2012), Asia Pacific Bioinformatics Conference (APBC 2016), Workshop on Algorithms in Bioinformatics (WABI 2007, 2009, 2012, 2019), IEEE International Conference on Bioinformatics and BioEngineering (BIBE 2007), International Conference on Computational Advances in Bio and Medical Sciences (ICCABS 2011–2015, 2017, 2018), International Symposium on Bioinformatics Research and Applications (ISBRA 2007–2019), IEEE International conference on Bioinformatics and Biomedicine (BIBM 2007–2009, 2011–2015), International Conference on Bioinformatics and Computational Biology (BICOB 2008, 2009, 2011–2018), Great Lakes Bioinformatics Conference (GLBIO 2017).</w:t>
      </w:r>
    </w:p>
    <w:p xmlns:wp14="http://schemas.microsoft.com/office/word/2010/wordml" w:rsidP="3F6CD7A8" w14:paraId="0879C371" wp14:textId="7A203E95">
      <w:pPr>
        <w:pStyle w:val="ListParagraph"/>
        <w:numPr>
          <w:ilvl w:val="0"/>
          <w:numId w:val="3"/>
        </w:numPr>
        <w:tabs>
          <w:tab w:val="left" w:pos="360"/>
        </w:tabs>
        <w:spacing w:after="60" w:line="240" w:lineRule="auto"/>
        <w:ind/>
        <w:jc w:val="left"/>
        <w:rPr>
          <w:rFonts w:ascii="Palatino Linotype" w:hAnsi="Palatino Linotype" w:eastAsia="Palatino Linotype" w:cs="Palatino Linotype"/>
          <w:sz w:val="21"/>
          <w:szCs w:val="21"/>
        </w:rPr>
      </w:pPr>
      <w:r w:rsidRPr="3F6CD7A8" w:rsidR="3F6CD7A8">
        <w:rPr>
          <w:rFonts w:ascii="Palatino Linotype" w:hAnsi="Palatino Linotype" w:eastAsia="Palatino Linotype" w:cs="Palatino Linotype"/>
          <w:sz w:val="21"/>
          <w:szCs w:val="21"/>
        </w:rPr>
        <w:t>Advisory Board Member for Framingham Heart Study Brain Aging Program (FHS-BAP; U19AG068753; Lindsay Farrer, Contact PI) (2022–), Adult Changes in Thought Study (ACT; U19AGG066567; Eric Larson, Contact PI) (2022–).</w:t>
      </w:r>
    </w:p>
    <w:p xmlns:wp14="http://schemas.microsoft.com/office/word/2010/wordml" w:rsidP="3F6CD7A8" w14:paraId="7A881D57" wp14:textId="5B3DB6B3">
      <w:pPr>
        <w:pStyle w:val="ListParagraph"/>
        <w:numPr>
          <w:ilvl w:val="0"/>
          <w:numId w:val="3"/>
        </w:numPr>
        <w:tabs>
          <w:tab w:val="left" w:pos="360"/>
        </w:tabs>
        <w:spacing w:after="60" w:line="240" w:lineRule="auto"/>
        <w:ind/>
        <w:jc w:val="left"/>
        <w:rPr>
          <w:rFonts w:ascii="Palatino Linotype" w:hAnsi="Palatino Linotype" w:eastAsia="Palatino Linotype" w:cs="Palatino Linotype"/>
          <w:sz w:val="21"/>
          <w:szCs w:val="21"/>
          <w:lang w:val="en-US"/>
        </w:rPr>
      </w:pPr>
      <w:r w:rsidRPr="3F6CD7A8" w:rsidR="3F6CD7A8">
        <w:rPr>
          <w:rFonts w:ascii="Palatino Linotype" w:hAnsi="Palatino Linotype" w:eastAsia="Palatino Linotype" w:cs="Palatino Linotype"/>
          <w:sz w:val="21"/>
          <w:szCs w:val="21"/>
          <w:lang w:val="en-US"/>
        </w:rPr>
        <w:t>Grant Proposal Reviewer for Alzheimer’s Association, American Mathematical Association, Hong Kong Research Grants Council, US-Israel Binational Science Foundation, Leukemia and Lymphoma Society, National Security Agency, Center for Translational and Basic Research (CTBR) at CUNY Hunter College, and Wellcome Trust.</w:t>
      </w:r>
    </w:p>
    <w:p xmlns:wp14="http://schemas.microsoft.com/office/word/2010/wordml" w:rsidP="3F6CD7A8" w14:paraId="5AFA050E" wp14:textId="7EFA16B7">
      <w:pPr>
        <w:pStyle w:val="ListParagraph"/>
        <w:numPr>
          <w:ilvl w:val="0"/>
          <w:numId w:val="3"/>
        </w:numPr>
        <w:tabs>
          <w:tab w:val="left" w:pos="360"/>
        </w:tabs>
        <w:spacing w:after="60" w:line="240" w:lineRule="auto"/>
        <w:ind/>
        <w:jc w:val="left"/>
        <w:rPr>
          <w:rFonts w:ascii="Palatino Linotype" w:hAnsi="Palatino Linotype" w:eastAsia="Palatino Linotype" w:cs="Palatino Linotype"/>
          <w:sz w:val="21"/>
          <w:szCs w:val="21"/>
        </w:rPr>
      </w:pPr>
      <w:r w:rsidRPr="3F6CD7A8" w:rsidR="3F6CD7A8">
        <w:rPr>
          <w:rFonts w:ascii="Palatino Linotype" w:hAnsi="Palatino Linotype" w:eastAsia="Palatino Linotype" w:cs="Palatino Linotype"/>
          <w:sz w:val="21"/>
          <w:szCs w:val="21"/>
        </w:rPr>
        <w:t>Ad hoc reviewer, NIH/NIGMS Human Genetic Cell Repository Program (2009).</w:t>
      </w:r>
    </w:p>
    <w:p xmlns:wp14="http://schemas.microsoft.com/office/word/2010/wordml" w:rsidP="3F6CD7A8" w14:paraId="5A911E74" wp14:textId="6E49759A">
      <w:pPr>
        <w:pStyle w:val="ListParagraph"/>
        <w:numPr>
          <w:ilvl w:val="0"/>
          <w:numId w:val="3"/>
        </w:numPr>
        <w:tabs>
          <w:tab w:val="left" w:pos="360"/>
        </w:tabs>
        <w:spacing w:after="60" w:line="240" w:lineRule="auto"/>
        <w:ind/>
        <w:jc w:val="left"/>
        <w:rPr>
          <w:rFonts w:ascii="Palatino Linotype" w:hAnsi="Palatino Linotype" w:eastAsia="Palatino Linotype" w:cs="Palatino Linotype"/>
          <w:sz w:val="21"/>
          <w:szCs w:val="21"/>
        </w:rPr>
      </w:pPr>
      <w:r w:rsidRPr="3F6CD7A8" w:rsidR="3F6CD7A8">
        <w:rPr>
          <w:rFonts w:ascii="Palatino Linotype" w:hAnsi="Palatino Linotype" w:eastAsia="Palatino Linotype" w:cs="Palatino Linotype"/>
          <w:sz w:val="21"/>
          <w:szCs w:val="21"/>
        </w:rPr>
        <w:t>NIH Study section member, ZRG1 GGG-A RFA RM13-014: Defining A Comprehensive Reference Profile of Circulating Human Extracellular RNA (2014).</w:t>
      </w:r>
    </w:p>
    <w:p xmlns:wp14="http://schemas.microsoft.com/office/word/2010/wordml" w:rsidP="3F6CD7A8" w14:paraId="4DF6C330" wp14:textId="04A30937">
      <w:pPr>
        <w:pStyle w:val="ListParagraph"/>
        <w:numPr>
          <w:ilvl w:val="0"/>
          <w:numId w:val="3"/>
        </w:numPr>
        <w:tabs>
          <w:tab w:val="left" w:pos="360"/>
        </w:tabs>
        <w:spacing w:after="60" w:line="240" w:lineRule="auto"/>
        <w:ind/>
        <w:jc w:val="left"/>
        <w:rPr>
          <w:rFonts w:ascii="Palatino Linotype" w:hAnsi="Palatino Linotype" w:eastAsia="Palatino Linotype" w:cs="Palatino Linotype"/>
          <w:sz w:val="21"/>
          <w:szCs w:val="21"/>
        </w:rPr>
      </w:pPr>
      <w:r w:rsidRPr="3F6CD7A8" w:rsidR="3F6CD7A8">
        <w:rPr>
          <w:rFonts w:ascii="Palatino Linotype" w:hAnsi="Palatino Linotype" w:eastAsia="Palatino Linotype" w:cs="Palatino Linotype"/>
          <w:sz w:val="21"/>
          <w:szCs w:val="21"/>
        </w:rPr>
        <w:t>NIH Study section member, ZRG1 BST-X 40 Biomedical Technology Research Center (2013, 2014).</w:t>
      </w:r>
    </w:p>
    <w:p xmlns:wp14="http://schemas.microsoft.com/office/word/2010/wordml" w:rsidP="3F6CD7A8" w14:paraId="2AC2843A" wp14:textId="5B449C48">
      <w:pPr>
        <w:pStyle w:val="ListParagraph"/>
        <w:numPr>
          <w:ilvl w:val="0"/>
          <w:numId w:val="3"/>
        </w:numPr>
        <w:tabs>
          <w:tab w:val="left" w:pos="360"/>
        </w:tabs>
        <w:spacing w:after="60" w:line="240" w:lineRule="auto"/>
        <w:ind/>
        <w:jc w:val="left"/>
        <w:rPr>
          <w:rFonts w:ascii="Palatino Linotype" w:hAnsi="Palatino Linotype" w:eastAsia="Palatino Linotype" w:cs="Palatino Linotype"/>
          <w:sz w:val="21"/>
          <w:szCs w:val="21"/>
        </w:rPr>
      </w:pPr>
      <w:r w:rsidRPr="3F6CD7A8" w:rsidR="3F6CD7A8">
        <w:rPr>
          <w:rFonts w:ascii="Palatino Linotype" w:hAnsi="Palatino Linotype" w:eastAsia="Palatino Linotype" w:cs="Palatino Linotype"/>
          <w:sz w:val="21"/>
          <w:szCs w:val="21"/>
        </w:rPr>
        <w:t>NIH Study section ad hoc member, Biodata Management and Analysis (BDMA) Study Section (February/June 2015, February 2016, February 2019).</w:t>
      </w:r>
    </w:p>
    <w:p xmlns:wp14="http://schemas.microsoft.com/office/word/2010/wordml" w:rsidP="3F6CD7A8" w14:paraId="3F1CB3A8" wp14:textId="1FC52E8D">
      <w:pPr>
        <w:pStyle w:val="ListParagraph"/>
        <w:numPr>
          <w:ilvl w:val="0"/>
          <w:numId w:val="3"/>
        </w:numPr>
        <w:tabs>
          <w:tab w:val="left" w:pos="360"/>
        </w:tabs>
        <w:spacing w:after="60" w:line="240" w:lineRule="auto"/>
        <w:ind/>
        <w:jc w:val="left"/>
        <w:rPr>
          <w:rFonts w:ascii="Palatino Linotype" w:hAnsi="Palatino Linotype" w:eastAsia="Palatino Linotype" w:cs="Palatino Linotype"/>
          <w:sz w:val="21"/>
          <w:szCs w:val="21"/>
          <w:lang w:val="en-US"/>
        </w:rPr>
      </w:pPr>
      <w:r w:rsidRPr="3F6CD7A8" w:rsidR="3F6CD7A8">
        <w:rPr>
          <w:rFonts w:ascii="Palatino Linotype" w:hAnsi="Palatino Linotype" w:eastAsia="Palatino Linotype" w:cs="Palatino Linotype"/>
          <w:sz w:val="21"/>
          <w:szCs w:val="21"/>
          <w:lang w:val="en-US"/>
        </w:rPr>
        <w:t>NIH ad hoc reviewer, Cancer Immunopathology and Immunotherapy (CII) Study Section (October 2015).</w:t>
      </w:r>
    </w:p>
    <w:p xmlns:wp14="http://schemas.microsoft.com/office/word/2010/wordml" w:rsidP="3F6CD7A8" w14:paraId="46D16659" wp14:textId="49BCDC5A">
      <w:pPr>
        <w:pStyle w:val="ListParagraph"/>
        <w:numPr>
          <w:ilvl w:val="0"/>
          <w:numId w:val="3"/>
        </w:numPr>
        <w:tabs>
          <w:tab w:val="left" w:pos="360"/>
        </w:tabs>
        <w:spacing w:after="60" w:line="240" w:lineRule="auto"/>
        <w:ind/>
        <w:jc w:val="left"/>
        <w:rPr>
          <w:rFonts w:ascii="Palatino Linotype" w:hAnsi="Palatino Linotype" w:eastAsia="Palatino Linotype" w:cs="Palatino Linotype"/>
          <w:sz w:val="21"/>
          <w:szCs w:val="21"/>
        </w:rPr>
      </w:pPr>
      <w:r w:rsidRPr="3F6CD7A8" w:rsidR="3F6CD7A8">
        <w:rPr>
          <w:rFonts w:ascii="Palatino Linotype" w:hAnsi="Palatino Linotype" w:eastAsia="Palatino Linotype" w:cs="Palatino Linotype"/>
          <w:sz w:val="21"/>
          <w:szCs w:val="21"/>
        </w:rPr>
        <w:t>NIH Study section member, ZRG1-BST-N50 Big Data to Knowledge (BD2K) Advancing Biomedical Science Using Crowdsourcing and Interactive Digital Media (October 2015).</w:t>
      </w:r>
    </w:p>
    <w:p xmlns:wp14="http://schemas.microsoft.com/office/word/2010/wordml" w:rsidP="3F6CD7A8" w14:paraId="7889F062" wp14:textId="2E24F0C1">
      <w:pPr>
        <w:pStyle w:val="ListParagraph"/>
        <w:numPr>
          <w:ilvl w:val="0"/>
          <w:numId w:val="3"/>
        </w:numPr>
        <w:tabs>
          <w:tab w:val="left" w:pos="360"/>
        </w:tabs>
        <w:spacing w:after="60" w:line="240" w:lineRule="auto"/>
        <w:ind/>
        <w:jc w:val="left"/>
        <w:rPr>
          <w:rFonts w:ascii="Palatino Linotype" w:hAnsi="Palatino Linotype" w:eastAsia="Palatino Linotype" w:cs="Palatino Linotype"/>
          <w:sz w:val="21"/>
          <w:szCs w:val="21"/>
          <w:lang w:val="en-US"/>
        </w:rPr>
      </w:pPr>
      <w:r w:rsidRPr="3F6CD7A8" w:rsidR="3F6CD7A8">
        <w:rPr>
          <w:rFonts w:ascii="Palatino Linotype" w:hAnsi="Palatino Linotype" w:eastAsia="Palatino Linotype" w:cs="Palatino Linotype"/>
          <w:sz w:val="21"/>
          <w:szCs w:val="21"/>
          <w:lang w:val="en-US"/>
        </w:rPr>
        <w:t>NIH Study section member, ZRG1 BST-U(50) Metabolomics Data Analysis (R03) (June 2016).</w:t>
      </w:r>
    </w:p>
    <w:p xmlns:wp14="http://schemas.microsoft.com/office/word/2010/wordml" w:rsidP="3F6CD7A8" w14:paraId="54C86227" wp14:textId="7C840A88">
      <w:pPr>
        <w:pStyle w:val="ListParagraph"/>
        <w:numPr>
          <w:ilvl w:val="0"/>
          <w:numId w:val="3"/>
        </w:numPr>
        <w:tabs>
          <w:tab w:val="left" w:pos="360"/>
        </w:tabs>
        <w:spacing w:after="60" w:line="240" w:lineRule="auto"/>
        <w:ind/>
        <w:jc w:val="left"/>
        <w:rPr>
          <w:rFonts w:ascii="Palatino Linotype" w:hAnsi="Palatino Linotype" w:eastAsia="Palatino Linotype" w:cs="Palatino Linotype"/>
          <w:sz w:val="21"/>
          <w:szCs w:val="21"/>
          <w:lang w:val="en-US"/>
        </w:rPr>
      </w:pPr>
      <w:r w:rsidRPr="3F6CD7A8" w:rsidR="3F6CD7A8">
        <w:rPr>
          <w:rFonts w:ascii="Palatino Linotype" w:hAnsi="Palatino Linotype" w:eastAsia="Palatino Linotype" w:cs="Palatino Linotype"/>
          <w:sz w:val="21"/>
          <w:szCs w:val="21"/>
          <w:lang w:val="en-US"/>
        </w:rPr>
        <w:t>NIH Study section member, ZRG1 BST-U(50) BD2K Mentored Career Development (K01/K22) (October 2016).</w:t>
      </w:r>
    </w:p>
    <w:p xmlns:wp14="http://schemas.microsoft.com/office/word/2010/wordml" w:rsidP="3F6CD7A8" w14:paraId="7321743C" wp14:textId="169D7275">
      <w:pPr>
        <w:pStyle w:val="ListParagraph"/>
        <w:numPr>
          <w:ilvl w:val="0"/>
          <w:numId w:val="3"/>
        </w:numPr>
        <w:tabs>
          <w:tab w:val="left" w:pos="360"/>
        </w:tabs>
        <w:spacing w:after="60" w:line="240" w:lineRule="auto"/>
        <w:ind/>
        <w:jc w:val="left"/>
        <w:rPr>
          <w:rFonts w:ascii="Palatino Linotype" w:hAnsi="Palatino Linotype" w:eastAsia="Palatino Linotype" w:cs="Palatino Linotype"/>
          <w:sz w:val="21"/>
          <w:szCs w:val="21"/>
          <w:lang w:val="en-US"/>
        </w:rPr>
      </w:pPr>
      <w:r w:rsidRPr="3F6CD7A8" w:rsidR="3F6CD7A8">
        <w:rPr>
          <w:rFonts w:ascii="Palatino Linotype" w:hAnsi="Palatino Linotype" w:eastAsia="Palatino Linotype" w:cs="Palatino Linotype"/>
          <w:sz w:val="21"/>
          <w:szCs w:val="21"/>
          <w:lang w:val="en-US"/>
        </w:rPr>
        <w:t>NIH Study section member, ZRG1 BCMB-P(40) (P41) (November 2016).</w:t>
      </w:r>
    </w:p>
    <w:p xmlns:wp14="http://schemas.microsoft.com/office/word/2010/wordml" w:rsidP="3F6CD7A8" w14:paraId="099B2E52" wp14:textId="30C370F2">
      <w:pPr>
        <w:pStyle w:val="ListParagraph"/>
        <w:numPr>
          <w:ilvl w:val="0"/>
          <w:numId w:val="3"/>
        </w:numPr>
        <w:tabs>
          <w:tab w:val="left" w:pos="360"/>
        </w:tabs>
        <w:spacing w:after="60" w:line="240" w:lineRule="auto"/>
        <w:ind/>
        <w:jc w:val="left"/>
        <w:rPr>
          <w:rFonts w:ascii="Palatino Linotype" w:hAnsi="Palatino Linotype" w:eastAsia="Palatino Linotype" w:cs="Palatino Linotype"/>
          <w:sz w:val="21"/>
          <w:szCs w:val="21"/>
          <w:lang w:val="en-US"/>
        </w:rPr>
      </w:pPr>
      <w:r w:rsidRPr="3F6CD7A8" w:rsidR="3F6CD7A8">
        <w:rPr>
          <w:rFonts w:ascii="Palatino Linotype" w:hAnsi="Palatino Linotype" w:eastAsia="Palatino Linotype" w:cs="Palatino Linotype"/>
          <w:sz w:val="21"/>
          <w:szCs w:val="21"/>
          <w:lang w:val="en-US"/>
        </w:rPr>
        <w:t>NIH Study section member, ZRG1 BST-H(50) (U01) CSR Special Emphasis Panel (February 2017).</w:t>
      </w:r>
    </w:p>
    <w:p xmlns:wp14="http://schemas.microsoft.com/office/word/2010/wordml" w:rsidP="3F6CD7A8" w14:paraId="42EBC774" wp14:textId="4297D13C">
      <w:pPr>
        <w:pStyle w:val="ListParagraph"/>
        <w:numPr>
          <w:ilvl w:val="0"/>
          <w:numId w:val="3"/>
        </w:numPr>
        <w:tabs>
          <w:tab w:val="left" w:pos="360"/>
        </w:tabs>
        <w:spacing w:after="60" w:line="240" w:lineRule="auto"/>
        <w:ind/>
        <w:jc w:val="left"/>
        <w:rPr>
          <w:rFonts w:ascii="Palatino Linotype" w:hAnsi="Palatino Linotype" w:eastAsia="Palatino Linotype" w:cs="Palatino Linotype"/>
          <w:sz w:val="21"/>
          <w:szCs w:val="21"/>
          <w:lang w:val="en-US"/>
        </w:rPr>
      </w:pPr>
      <w:r w:rsidRPr="3F6CD7A8" w:rsidR="3F6CD7A8">
        <w:rPr>
          <w:rFonts w:ascii="Palatino Linotype" w:hAnsi="Palatino Linotype" w:eastAsia="Palatino Linotype" w:cs="Palatino Linotype"/>
          <w:sz w:val="21"/>
          <w:szCs w:val="21"/>
          <w:lang w:val="en-US"/>
        </w:rPr>
        <w:t>NIH Study section member, ZRG1 BCMB-P(02) Member Conflict: Biological Chemistry and Macromolecular Biophysics (March 2017).</w:t>
      </w:r>
    </w:p>
    <w:p xmlns:wp14="http://schemas.microsoft.com/office/word/2010/wordml" w:rsidP="3F6CD7A8" w14:paraId="71326714" wp14:textId="41F1BCA7">
      <w:pPr>
        <w:pStyle w:val="ListParagraph"/>
        <w:numPr>
          <w:ilvl w:val="0"/>
          <w:numId w:val="3"/>
        </w:numPr>
        <w:tabs>
          <w:tab w:val="left" w:pos="360"/>
        </w:tabs>
        <w:spacing w:after="60" w:line="240" w:lineRule="auto"/>
        <w:ind/>
        <w:jc w:val="left"/>
        <w:rPr>
          <w:rFonts w:ascii="Palatino Linotype" w:hAnsi="Palatino Linotype" w:eastAsia="Palatino Linotype" w:cs="Palatino Linotype"/>
          <w:sz w:val="21"/>
          <w:szCs w:val="21"/>
          <w:lang w:val="en-US"/>
        </w:rPr>
      </w:pPr>
      <w:r w:rsidRPr="3F6CD7A8" w:rsidR="3F6CD7A8">
        <w:rPr>
          <w:rFonts w:ascii="Palatino Linotype" w:hAnsi="Palatino Linotype" w:eastAsia="Palatino Linotype" w:cs="Palatino Linotype"/>
          <w:sz w:val="21"/>
          <w:szCs w:val="21"/>
          <w:lang w:val="en-US"/>
        </w:rPr>
        <w:t>NIH Study section member, ZRG1 PSE-P(55) Epidemiology and Cohort Studies for Alzheimer’s Disease, Related Dementias, and Cognitive Resilience (June 2017).</w:t>
      </w:r>
    </w:p>
    <w:p xmlns:wp14="http://schemas.microsoft.com/office/word/2010/wordml" w:rsidP="3F6CD7A8" w14:paraId="1F5BEFFF" wp14:textId="3D120F41">
      <w:pPr>
        <w:pStyle w:val="ListParagraph"/>
        <w:numPr>
          <w:ilvl w:val="0"/>
          <w:numId w:val="3"/>
        </w:numPr>
        <w:tabs>
          <w:tab w:val="left" w:pos="360"/>
        </w:tabs>
        <w:spacing w:after="60" w:line="240" w:lineRule="auto"/>
        <w:ind/>
        <w:jc w:val="left"/>
        <w:rPr>
          <w:rFonts w:ascii="Palatino Linotype" w:hAnsi="Palatino Linotype" w:eastAsia="Palatino Linotype" w:cs="Palatino Linotype"/>
          <w:sz w:val="21"/>
          <w:szCs w:val="21"/>
          <w:lang w:val="en-US"/>
        </w:rPr>
      </w:pPr>
      <w:r w:rsidRPr="3F6CD7A8" w:rsidR="3F6CD7A8">
        <w:rPr>
          <w:rFonts w:ascii="Palatino Linotype" w:hAnsi="Palatino Linotype" w:eastAsia="Palatino Linotype" w:cs="Palatino Linotype"/>
          <w:sz w:val="21"/>
          <w:szCs w:val="21"/>
          <w:lang w:val="en-US"/>
        </w:rPr>
        <w:t>NIH Study section member, ZRG1 BCMB-P(50) Opioids and HIV at the Single Cell Level (March 2018).</w:t>
      </w:r>
    </w:p>
    <w:p xmlns:wp14="http://schemas.microsoft.com/office/word/2010/wordml" w:rsidP="3F6CD7A8" w14:paraId="3946A906" wp14:textId="6C61CA98">
      <w:pPr>
        <w:pStyle w:val="ListParagraph"/>
        <w:numPr>
          <w:ilvl w:val="0"/>
          <w:numId w:val="3"/>
        </w:numPr>
        <w:tabs>
          <w:tab w:val="left" w:pos="360"/>
        </w:tabs>
        <w:spacing w:after="60" w:line="240" w:lineRule="auto"/>
        <w:ind/>
        <w:jc w:val="left"/>
        <w:rPr>
          <w:rFonts w:ascii="Palatino Linotype" w:hAnsi="Palatino Linotype" w:eastAsia="Palatino Linotype" w:cs="Palatino Linotype"/>
          <w:sz w:val="21"/>
          <w:szCs w:val="21"/>
          <w:lang w:val="en-US"/>
        </w:rPr>
      </w:pPr>
      <w:r w:rsidRPr="3F6CD7A8" w:rsidR="3F6CD7A8">
        <w:rPr>
          <w:rFonts w:ascii="Palatino Linotype" w:hAnsi="Palatino Linotype" w:eastAsia="Palatino Linotype" w:cs="Palatino Linotype"/>
          <w:sz w:val="21"/>
          <w:szCs w:val="21"/>
          <w:lang w:val="en-US"/>
        </w:rPr>
        <w:t>NIH Study section member, ZRG1 BST-X(50) Cutting Edge Informatics Tools for Illuminating the Druggable Genome (September 2018).</w:t>
      </w:r>
    </w:p>
    <w:p xmlns:wp14="http://schemas.microsoft.com/office/word/2010/wordml" w:rsidP="3F6CD7A8" w14:paraId="739AC4E6" wp14:textId="662A09BD">
      <w:pPr>
        <w:pStyle w:val="ListParagraph"/>
        <w:numPr>
          <w:ilvl w:val="0"/>
          <w:numId w:val="3"/>
        </w:numPr>
        <w:tabs>
          <w:tab w:val="left" w:pos="360"/>
        </w:tabs>
        <w:spacing w:after="60" w:line="240" w:lineRule="auto"/>
        <w:ind/>
        <w:jc w:val="left"/>
        <w:rPr>
          <w:rFonts w:ascii="Palatino Linotype" w:hAnsi="Palatino Linotype" w:eastAsia="Palatino Linotype" w:cs="Palatino Linotype"/>
          <w:sz w:val="21"/>
          <w:szCs w:val="21"/>
          <w:lang w:val="en-US"/>
        </w:rPr>
      </w:pPr>
      <w:r w:rsidRPr="3F6CD7A8" w:rsidR="3F6CD7A8">
        <w:rPr>
          <w:rFonts w:ascii="Palatino Linotype" w:hAnsi="Palatino Linotype" w:eastAsia="Palatino Linotype" w:cs="Palatino Linotype"/>
          <w:sz w:val="21"/>
          <w:szCs w:val="21"/>
          <w:lang w:val="en-US"/>
        </w:rPr>
        <w:t>NIH Study section member, ZRG1 F08-M(20) Fellowships: Genes, Genomes, and Genetics (November 2018).</w:t>
      </w:r>
    </w:p>
    <w:p xmlns:wp14="http://schemas.microsoft.com/office/word/2010/wordml" w:rsidP="3F6CD7A8" w14:paraId="15CF36B4" wp14:textId="7D4F3305">
      <w:pPr>
        <w:pStyle w:val="ListParagraph"/>
        <w:numPr>
          <w:ilvl w:val="0"/>
          <w:numId w:val="3"/>
        </w:numPr>
        <w:tabs>
          <w:tab w:val="left" w:pos="360"/>
        </w:tabs>
        <w:spacing w:after="60" w:line="240" w:lineRule="auto"/>
        <w:ind/>
        <w:jc w:val="left"/>
        <w:rPr>
          <w:rFonts w:ascii="Palatino Linotype" w:hAnsi="Palatino Linotype" w:eastAsia="Palatino Linotype" w:cs="Palatino Linotype"/>
          <w:sz w:val="21"/>
          <w:szCs w:val="21"/>
        </w:rPr>
      </w:pPr>
      <w:r w:rsidRPr="3F6CD7A8" w:rsidR="3F6CD7A8">
        <w:rPr>
          <w:rFonts w:ascii="Palatino Linotype" w:hAnsi="Palatino Linotype" w:eastAsia="Palatino Linotype" w:cs="Palatino Linotype"/>
          <w:sz w:val="21"/>
          <w:szCs w:val="21"/>
        </w:rPr>
        <w:t>NIH Study section member, ZLM1 YW-R (01) NLM Special Emphasis Panel (May 2019, October 2019).</w:t>
      </w:r>
    </w:p>
    <w:p xmlns:wp14="http://schemas.microsoft.com/office/word/2010/wordml" w:rsidP="3F6CD7A8" w14:paraId="5EE948E1" wp14:textId="51BB15E9">
      <w:pPr>
        <w:pStyle w:val="ListParagraph"/>
        <w:numPr>
          <w:ilvl w:val="0"/>
          <w:numId w:val="3"/>
        </w:numPr>
        <w:tabs>
          <w:tab w:val="left" w:pos="360"/>
        </w:tabs>
        <w:spacing w:after="60" w:line="240" w:lineRule="auto"/>
        <w:ind/>
        <w:jc w:val="left"/>
        <w:rPr>
          <w:rFonts w:ascii="Palatino Linotype" w:hAnsi="Palatino Linotype" w:eastAsia="Palatino Linotype" w:cs="Palatino Linotype"/>
          <w:sz w:val="21"/>
          <w:szCs w:val="21"/>
        </w:rPr>
      </w:pPr>
      <w:r w:rsidRPr="3F6CD7A8" w:rsidR="3F6CD7A8">
        <w:rPr>
          <w:rFonts w:ascii="Palatino Linotype" w:hAnsi="Palatino Linotype" w:eastAsia="Palatino Linotype" w:cs="Palatino Linotype"/>
          <w:sz w:val="21"/>
          <w:szCs w:val="21"/>
        </w:rPr>
        <w:t>NIH Study section member, ZDA1 HXO-H (12) Leveraging Big Data Science to Elucidate the Neural Mechanisms of Addiction and Substance Use Disorder (February 2020).</w:t>
      </w:r>
    </w:p>
    <w:p xmlns:wp14="http://schemas.microsoft.com/office/word/2010/wordml" w:rsidP="3F6CD7A8" w14:paraId="425844D6" wp14:textId="1397F64F">
      <w:pPr>
        <w:pStyle w:val="ListParagraph"/>
        <w:numPr>
          <w:ilvl w:val="0"/>
          <w:numId w:val="3"/>
        </w:numPr>
        <w:tabs>
          <w:tab w:val="left" w:pos="360"/>
        </w:tabs>
        <w:spacing w:after="60" w:line="240" w:lineRule="auto"/>
        <w:ind/>
        <w:jc w:val="left"/>
        <w:rPr>
          <w:rFonts w:ascii="Palatino Linotype" w:hAnsi="Palatino Linotype" w:eastAsia="Palatino Linotype" w:cs="Palatino Linotype"/>
          <w:sz w:val="21"/>
          <w:szCs w:val="21"/>
        </w:rPr>
      </w:pPr>
      <w:r w:rsidRPr="3F6CD7A8" w:rsidR="3F6CD7A8">
        <w:rPr>
          <w:rFonts w:ascii="Palatino Linotype" w:hAnsi="Palatino Linotype" w:eastAsia="Palatino Linotype" w:cs="Palatino Linotype"/>
          <w:sz w:val="21"/>
          <w:szCs w:val="21"/>
        </w:rPr>
        <w:t>NIH Study section member, ZLM1 ZRG1 BCMB-P (50/52) Opioids and HIV at the Single Cell Level (March 2020).</w:t>
      </w:r>
    </w:p>
    <w:p xmlns:wp14="http://schemas.microsoft.com/office/word/2010/wordml" w:rsidP="3F6CD7A8" w14:paraId="150A20C0" wp14:textId="331683EE">
      <w:pPr>
        <w:pStyle w:val="ListParagraph"/>
        <w:numPr>
          <w:ilvl w:val="0"/>
          <w:numId w:val="3"/>
        </w:numPr>
        <w:tabs>
          <w:tab w:val="left" w:pos="360"/>
        </w:tabs>
        <w:spacing w:after="60" w:line="240" w:lineRule="auto"/>
        <w:ind/>
        <w:jc w:val="left"/>
        <w:rPr>
          <w:rFonts w:ascii="Palatino Linotype" w:hAnsi="Palatino Linotype" w:eastAsia="Palatino Linotype" w:cs="Palatino Linotype"/>
          <w:sz w:val="21"/>
          <w:szCs w:val="21"/>
        </w:rPr>
      </w:pPr>
      <w:r w:rsidRPr="3F6CD7A8" w:rsidR="3F6CD7A8">
        <w:rPr>
          <w:rFonts w:ascii="Palatino Linotype" w:hAnsi="Palatino Linotype" w:eastAsia="Palatino Linotype" w:cs="Palatino Linotype"/>
          <w:sz w:val="21"/>
          <w:szCs w:val="21"/>
        </w:rPr>
        <w:t>NIH Study section member, ZLM1 ZRG1 PSE-C (02) Members Conflict Study Section (July 2020).</w:t>
      </w:r>
    </w:p>
    <w:p xmlns:wp14="http://schemas.microsoft.com/office/word/2010/wordml" w:rsidP="3F6CD7A8" w14:paraId="06B6FCED" wp14:textId="6244D2C9">
      <w:pPr>
        <w:pStyle w:val="ListParagraph"/>
        <w:numPr>
          <w:ilvl w:val="0"/>
          <w:numId w:val="3"/>
        </w:numPr>
        <w:tabs>
          <w:tab w:val="left" w:pos="360"/>
        </w:tabs>
        <w:spacing w:after="60" w:line="240" w:lineRule="auto"/>
        <w:ind/>
        <w:jc w:val="left"/>
        <w:rPr>
          <w:rFonts w:ascii="Palatino Linotype" w:hAnsi="Palatino Linotype" w:eastAsia="Palatino Linotype" w:cs="Palatino Linotype"/>
          <w:sz w:val="21"/>
          <w:szCs w:val="21"/>
        </w:rPr>
      </w:pPr>
      <w:r w:rsidRPr="3F6CD7A8" w:rsidR="3F6CD7A8">
        <w:rPr>
          <w:rFonts w:ascii="Palatino Linotype" w:hAnsi="Palatino Linotype" w:eastAsia="Palatino Linotype" w:cs="Palatino Linotype"/>
          <w:sz w:val="21"/>
          <w:szCs w:val="21"/>
        </w:rPr>
        <w:t>NIH Study section member, ZRG1 F08-M (20) F08 Fellowship Section (June 2021).</w:t>
      </w:r>
    </w:p>
    <w:p xmlns:wp14="http://schemas.microsoft.com/office/word/2010/wordml" w:rsidP="3F6CD7A8" w14:paraId="3C4F53F6" wp14:textId="1C75FEFE">
      <w:pPr>
        <w:pStyle w:val="ListParagraph"/>
        <w:numPr>
          <w:ilvl w:val="0"/>
          <w:numId w:val="3"/>
        </w:numPr>
        <w:tabs>
          <w:tab w:val="left" w:pos="360"/>
        </w:tabs>
        <w:spacing w:after="60" w:line="240" w:lineRule="auto"/>
        <w:ind/>
        <w:jc w:val="left"/>
        <w:rPr>
          <w:rFonts w:ascii="Palatino Linotype" w:hAnsi="Palatino Linotype" w:eastAsia="Palatino Linotype" w:cs="Palatino Linotype"/>
          <w:sz w:val="21"/>
          <w:szCs w:val="21"/>
        </w:rPr>
      </w:pPr>
      <w:r w:rsidRPr="3F6CD7A8" w:rsidR="3F6CD7A8">
        <w:rPr>
          <w:rFonts w:ascii="Palatino Linotype" w:hAnsi="Palatino Linotype" w:eastAsia="Palatino Linotype" w:cs="Palatino Linotype"/>
          <w:sz w:val="21"/>
          <w:szCs w:val="21"/>
        </w:rPr>
        <w:t>NIH Study section member, ZNS1 SRB-S (09) Leveraging Existing ADRD Data Resources R01 (February 2022).</w:t>
      </w:r>
    </w:p>
    <w:p xmlns:wp14="http://schemas.microsoft.com/office/word/2010/wordml" w:rsidP="3F6CD7A8" w14:paraId="0DABF711" wp14:textId="0D1F49BC">
      <w:pPr>
        <w:pStyle w:val="ListParagraph"/>
        <w:numPr>
          <w:ilvl w:val="0"/>
          <w:numId w:val="3"/>
        </w:numPr>
        <w:tabs>
          <w:tab w:val="left" w:pos="360"/>
        </w:tabs>
        <w:spacing w:after="60" w:line="240" w:lineRule="auto"/>
        <w:ind/>
        <w:jc w:val="left"/>
        <w:rPr>
          <w:rFonts w:ascii="Palatino Linotype" w:hAnsi="Palatino Linotype" w:eastAsia="Palatino Linotype" w:cs="Palatino Linotype"/>
          <w:sz w:val="21"/>
          <w:szCs w:val="21"/>
          <w:lang w:val="en-US"/>
        </w:rPr>
      </w:pPr>
      <w:r w:rsidRPr="3F6CD7A8" w:rsidR="3F6CD7A8">
        <w:rPr>
          <w:rFonts w:ascii="Palatino Linotype" w:hAnsi="Palatino Linotype" w:eastAsia="Palatino Linotype" w:cs="Palatino Linotype"/>
          <w:sz w:val="21"/>
          <w:szCs w:val="21"/>
          <w:lang w:val="en-US"/>
        </w:rPr>
        <w:t>NIH Study section member, ZDA1 SXC-G (J1): Single Cell Opioid Responses in the Context of HIV (SCORCH) Program Expansion: CNS Data Generation for Chronic Opioid, Methamphetamine, Cocaine and/or Cannabinoid Exposures (November 2022).</w:t>
      </w:r>
    </w:p>
    <w:p xmlns:wp14="http://schemas.microsoft.com/office/word/2010/wordml" w:rsidP="3F6CD7A8" w14:paraId="7E2436ED" wp14:textId="0E59E83A">
      <w:pPr>
        <w:pStyle w:val="ListParagraph"/>
        <w:numPr>
          <w:ilvl w:val="0"/>
          <w:numId w:val="3"/>
        </w:numPr>
        <w:tabs>
          <w:tab w:val="left" w:pos="360"/>
        </w:tabs>
        <w:spacing w:after="60" w:line="240" w:lineRule="auto"/>
        <w:ind/>
        <w:jc w:val="left"/>
        <w:rPr>
          <w:rFonts w:ascii="Palatino Linotype" w:hAnsi="Palatino Linotype" w:eastAsia="Palatino Linotype" w:cs="Palatino Linotype"/>
          <w:sz w:val="21"/>
          <w:szCs w:val="21"/>
        </w:rPr>
      </w:pPr>
      <w:r w:rsidRPr="3F6CD7A8" w:rsidR="3F6CD7A8">
        <w:rPr>
          <w:rFonts w:ascii="Palatino Linotype" w:hAnsi="Palatino Linotype" w:eastAsia="Palatino Linotype" w:cs="Palatino Linotype"/>
          <w:sz w:val="21"/>
          <w:szCs w:val="21"/>
        </w:rPr>
        <w:t>NIH Study section member, ZHD1 DSR-A 55 1: NICHD Resource Program Grants in Bioinformatics (March 2023).</w:t>
      </w:r>
    </w:p>
    <w:p xmlns:wp14="http://schemas.microsoft.com/office/word/2010/wordml" w:rsidP="3F6CD7A8" w14:paraId="277E6B13" wp14:textId="0325AD47">
      <w:pPr>
        <w:pStyle w:val="ListParagraph"/>
        <w:numPr>
          <w:ilvl w:val="0"/>
          <w:numId w:val="3"/>
        </w:numPr>
        <w:tabs>
          <w:tab w:val="left" w:pos="360"/>
        </w:tabs>
        <w:spacing w:after="60" w:line="240" w:lineRule="auto"/>
        <w:ind/>
        <w:jc w:val="left"/>
        <w:rPr>
          <w:rFonts w:ascii="Palatino Linotype" w:hAnsi="Palatino Linotype" w:eastAsia="Palatino Linotype" w:cs="Palatino Linotype"/>
          <w:sz w:val="21"/>
          <w:szCs w:val="21"/>
        </w:rPr>
      </w:pPr>
      <w:r w:rsidRPr="3F6CD7A8" w:rsidR="3F6CD7A8">
        <w:rPr>
          <w:rFonts w:ascii="Palatino Linotype" w:hAnsi="Palatino Linotype" w:eastAsia="Palatino Linotype" w:cs="Palatino Linotype"/>
          <w:sz w:val="21"/>
          <w:szCs w:val="21"/>
        </w:rPr>
        <w:t>Reviewer for the National Academy of Medicine Catalyst Award — Healthy Longevity (April 2023, April 2024).</w:t>
      </w:r>
    </w:p>
    <w:p xmlns:wp14="http://schemas.microsoft.com/office/word/2010/wordml" w:rsidP="3F6CD7A8" w14:paraId="31BC0E38" wp14:textId="3AE74CDF">
      <w:pPr>
        <w:pStyle w:val="ListParagraph"/>
        <w:numPr>
          <w:ilvl w:val="0"/>
          <w:numId w:val="3"/>
        </w:numPr>
        <w:tabs>
          <w:tab w:val="left" w:pos="360"/>
        </w:tabs>
        <w:spacing w:after="60" w:line="240" w:lineRule="auto"/>
        <w:ind/>
        <w:jc w:val="left"/>
        <w:rPr>
          <w:rFonts w:ascii="Palatino Linotype" w:hAnsi="Palatino Linotype" w:eastAsia="Palatino Linotype" w:cs="Palatino Linotype"/>
          <w:sz w:val="21"/>
          <w:szCs w:val="21"/>
        </w:rPr>
      </w:pPr>
      <w:r w:rsidRPr="3F6CD7A8" w:rsidR="3F6CD7A8">
        <w:rPr>
          <w:rFonts w:ascii="Palatino Linotype" w:hAnsi="Palatino Linotype" w:eastAsia="Palatino Linotype" w:cs="Palatino Linotype"/>
          <w:sz w:val="21"/>
          <w:szCs w:val="21"/>
        </w:rPr>
        <w:t>NIH Study section member, ZRG1 F08-L (20): Fellowships: Genes, Genomes and Genetics (June 2023).</w:t>
      </w:r>
    </w:p>
    <w:p xmlns:wp14="http://schemas.microsoft.com/office/word/2010/wordml" w:rsidP="3F6CD7A8" w14:paraId="2498546D" wp14:textId="0F31076A">
      <w:pPr>
        <w:pStyle w:val="ListParagraph"/>
        <w:numPr>
          <w:ilvl w:val="0"/>
          <w:numId w:val="3"/>
        </w:numPr>
        <w:tabs>
          <w:tab w:val="left" w:pos="360"/>
        </w:tabs>
        <w:spacing w:after="60" w:line="240" w:lineRule="auto"/>
        <w:ind/>
        <w:jc w:val="left"/>
        <w:rPr>
          <w:rFonts w:ascii="Palatino Linotype" w:hAnsi="Palatino Linotype" w:eastAsia="Palatino Linotype" w:cs="Palatino Linotype"/>
          <w:sz w:val="21"/>
          <w:szCs w:val="21"/>
        </w:rPr>
      </w:pPr>
      <w:r w:rsidRPr="3F6CD7A8" w:rsidR="3F6CD7A8">
        <w:rPr>
          <w:rFonts w:ascii="Palatino Linotype" w:hAnsi="Palatino Linotype" w:eastAsia="Palatino Linotype" w:cs="Palatino Linotype"/>
          <w:sz w:val="21"/>
          <w:szCs w:val="21"/>
        </w:rPr>
        <w:t>NIH Study section member, ZRG1 BBBT-T (55): Data Repository and Knowledgebase Special Emphasis Panel (June 2024, February 2025).</w:t>
      </w:r>
    </w:p>
    <w:p xmlns:wp14="http://schemas.microsoft.com/office/word/2010/wordml" w:rsidP="3F6CD7A8" w14:paraId="61B18C8E" wp14:textId="22ABEFAF">
      <w:pPr>
        <w:pStyle w:val="ListParagraph"/>
        <w:numPr>
          <w:ilvl w:val="0"/>
          <w:numId w:val="3"/>
        </w:numPr>
        <w:tabs>
          <w:tab w:val="left" w:pos="360"/>
        </w:tabs>
        <w:spacing w:after="60" w:line="240" w:lineRule="auto"/>
        <w:ind/>
        <w:jc w:val="left"/>
        <w:rPr>
          <w:rFonts w:ascii="Palatino Linotype" w:hAnsi="Palatino Linotype" w:eastAsia="Palatino Linotype" w:cs="Palatino Linotype"/>
          <w:sz w:val="21"/>
          <w:szCs w:val="21"/>
        </w:rPr>
      </w:pPr>
      <w:r w:rsidRPr="3F6CD7A8" w:rsidR="3F6CD7A8">
        <w:rPr>
          <w:rFonts w:ascii="Palatino Linotype" w:hAnsi="Palatino Linotype" w:eastAsia="Palatino Linotype" w:cs="Palatino Linotype"/>
          <w:sz w:val="21"/>
          <w:szCs w:val="21"/>
        </w:rPr>
        <w:t>NIH Study section member, ZDA1 CEM-N (J2) R: SCORCH (Single Cell Opioid Responses in the Context of HIV) Program: Data Coordination, Analysis, and Scientific Outreach; Data Mining and Functional Validation (November 2024).</w:t>
      </w:r>
    </w:p>
    <w:p xmlns:wp14="http://schemas.microsoft.com/office/word/2010/wordml" w:rsidP="3F6CD7A8" w14:paraId="2AB98080" wp14:textId="7E06E7AE">
      <w:pPr>
        <w:pStyle w:val="ListParagraph"/>
        <w:numPr>
          <w:ilvl w:val="0"/>
          <w:numId w:val="3"/>
        </w:numPr>
        <w:tabs>
          <w:tab w:val="left" w:pos="360"/>
        </w:tabs>
        <w:spacing w:after="60" w:line="240" w:lineRule="auto"/>
        <w:ind/>
        <w:jc w:val="left"/>
        <w:rPr>
          <w:rFonts w:ascii="Palatino Linotype" w:hAnsi="Palatino Linotype" w:eastAsia="Palatino Linotype" w:cs="Palatino Linotype"/>
          <w:sz w:val="21"/>
          <w:szCs w:val="21"/>
        </w:rPr>
      </w:pPr>
      <w:r w:rsidRPr="3F6CD7A8" w:rsidR="3F6CD7A8">
        <w:rPr>
          <w:rFonts w:ascii="Palatino Linotype" w:hAnsi="Palatino Linotype" w:eastAsia="Palatino Linotype" w:cs="Palatino Linotype"/>
          <w:sz w:val="21"/>
          <w:szCs w:val="21"/>
        </w:rPr>
        <w:t>Reviewer for the Association for Frontotemporal Degeneration Pilot Grant program (November 2017, March 2019).</w:t>
      </w:r>
    </w:p>
    <w:p xmlns:wp14="http://schemas.microsoft.com/office/word/2010/wordml" w:rsidP="3F6CD7A8" w14:paraId="58B4EAC1" wp14:textId="1FFB45C8">
      <w:pPr>
        <w:pStyle w:val="ListParagraph"/>
        <w:numPr>
          <w:ilvl w:val="0"/>
          <w:numId w:val="3"/>
        </w:numPr>
        <w:tabs>
          <w:tab w:val="left" w:pos="360"/>
        </w:tabs>
        <w:spacing w:after="60" w:line="240" w:lineRule="auto"/>
        <w:ind/>
        <w:jc w:val="left"/>
        <w:rPr>
          <w:rFonts w:ascii="Palatino Linotype" w:hAnsi="Palatino Linotype" w:eastAsia="Palatino Linotype" w:cs="Palatino Linotype"/>
          <w:sz w:val="21"/>
          <w:szCs w:val="21"/>
        </w:rPr>
      </w:pPr>
      <w:r w:rsidRPr="3F6CD7A8" w:rsidR="3F6CD7A8">
        <w:rPr>
          <w:rFonts w:ascii="Palatino Linotype" w:hAnsi="Palatino Linotype" w:eastAsia="Palatino Linotype" w:cs="Palatino Linotype"/>
          <w:sz w:val="21"/>
          <w:szCs w:val="21"/>
        </w:rPr>
        <w:t>Reviewer for the American Heart Association Uncovering New Patterns Grant and Fellowship (March 2018).</w:t>
      </w:r>
    </w:p>
    <w:p xmlns:wp14="http://schemas.microsoft.com/office/word/2010/wordml" w:rsidP="3F6CD7A8" w14:paraId="7E4723C7" wp14:textId="7C5ADA12">
      <w:pPr>
        <w:pStyle w:val="ListParagraph"/>
        <w:numPr>
          <w:ilvl w:val="0"/>
          <w:numId w:val="3"/>
        </w:numPr>
        <w:tabs>
          <w:tab w:val="left" w:pos="360"/>
        </w:tabs>
        <w:spacing w:after="60" w:line="240" w:lineRule="auto"/>
        <w:ind/>
        <w:jc w:val="left"/>
        <w:rPr>
          <w:rFonts w:ascii="Palatino Linotype" w:hAnsi="Palatino Linotype" w:eastAsia="Palatino Linotype" w:cs="Palatino Linotype"/>
          <w:sz w:val="21"/>
          <w:szCs w:val="21"/>
        </w:rPr>
      </w:pPr>
      <w:r w:rsidRPr="3F6CD7A8" w:rsidR="3F6CD7A8">
        <w:rPr>
          <w:rFonts w:ascii="Palatino Linotype" w:hAnsi="Palatino Linotype" w:eastAsia="Palatino Linotype" w:cs="Palatino Linotype"/>
          <w:sz w:val="21"/>
          <w:szCs w:val="21"/>
        </w:rPr>
        <w:t>Reviewer for São Paulo Research Foundation, Brazil (July 2018).</w:t>
      </w:r>
    </w:p>
    <w:p xmlns:wp14="http://schemas.microsoft.com/office/word/2010/wordml" w:rsidP="3F6CD7A8" w14:paraId="332F346F" wp14:textId="3BB6ADF9">
      <w:pPr>
        <w:pStyle w:val="ListParagraph"/>
        <w:numPr>
          <w:ilvl w:val="0"/>
          <w:numId w:val="3"/>
        </w:numPr>
        <w:tabs>
          <w:tab w:val="left" w:pos="360"/>
        </w:tabs>
        <w:spacing w:after="60" w:line="240" w:lineRule="auto"/>
        <w:ind/>
        <w:jc w:val="left"/>
        <w:rPr>
          <w:rFonts w:ascii="Palatino Linotype" w:hAnsi="Palatino Linotype" w:eastAsia="Palatino Linotype" w:cs="Palatino Linotype"/>
          <w:sz w:val="21"/>
          <w:szCs w:val="21"/>
        </w:rPr>
      </w:pPr>
      <w:r w:rsidRPr="3F6CD7A8" w:rsidR="3F6CD7A8">
        <w:rPr>
          <w:rFonts w:ascii="Palatino Linotype" w:hAnsi="Palatino Linotype" w:eastAsia="Palatino Linotype" w:cs="Palatino Linotype"/>
          <w:sz w:val="21"/>
          <w:szCs w:val="21"/>
        </w:rPr>
        <w:t>Reviewer for Italy Department for Higher Education and Research (January 2019).</w:t>
      </w:r>
    </w:p>
    <w:p xmlns:wp14="http://schemas.microsoft.com/office/word/2010/wordml" w:rsidP="3F6CD7A8" w14:paraId="1EF58969" wp14:textId="7DC5CDF3">
      <w:pPr>
        <w:pStyle w:val="ListParagraph"/>
        <w:numPr>
          <w:ilvl w:val="0"/>
          <w:numId w:val="3"/>
        </w:numPr>
        <w:tabs>
          <w:tab w:val="left" w:pos="360"/>
        </w:tabs>
        <w:spacing w:after="60" w:line="240" w:lineRule="auto"/>
        <w:ind/>
        <w:jc w:val="left"/>
        <w:rPr>
          <w:rFonts w:ascii="Palatino Linotype" w:hAnsi="Palatino Linotype" w:eastAsia="Palatino Linotype" w:cs="Palatino Linotype"/>
          <w:sz w:val="21"/>
          <w:szCs w:val="21"/>
        </w:rPr>
      </w:pPr>
      <w:r w:rsidRPr="3F6CD7A8" w:rsidR="3F6CD7A8">
        <w:rPr>
          <w:rFonts w:ascii="Palatino Linotype" w:hAnsi="Palatino Linotype" w:eastAsia="Palatino Linotype" w:cs="Palatino Linotype"/>
          <w:sz w:val="21"/>
          <w:szCs w:val="21"/>
        </w:rPr>
        <w:t>Reviewer for UK Medical Research Council (July 2018).</w:t>
      </w:r>
    </w:p>
    <w:p xmlns:wp14="http://schemas.microsoft.com/office/word/2010/wordml" w:rsidP="3F6CD7A8" w14:paraId="1FA5AAFF" wp14:textId="3C47C3F7">
      <w:pPr>
        <w:pStyle w:val="ListParagraph"/>
        <w:numPr>
          <w:ilvl w:val="0"/>
          <w:numId w:val="3"/>
        </w:numPr>
        <w:tabs>
          <w:tab w:val="left" w:pos="360"/>
        </w:tabs>
        <w:spacing w:after="60" w:line="240" w:lineRule="auto"/>
        <w:ind/>
        <w:jc w:val="left"/>
        <w:rPr>
          <w:rFonts w:ascii="Palatino Linotype" w:hAnsi="Palatino Linotype" w:eastAsia="Palatino Linotype" w:cs="Palatino Linotype"/>
          <w:sz w:val="21"/>
          <w:szCs w:val="21"/>
        </w:rPr>
      </w:pPr>
      <w:r w:rsidRPr="3F6CD7A8" w:rsidR="3F6CD7A8">
        <w:rPr>
          <w:rFonts w:ascii="Palatino Linotype" w:hAnsi="Palatino Linotype" w:eastAsia="Palatino Linotype" w:cs="Palatino Linotype"/>
          <w:sz w:val="21"/>
          <w:szCs w:val="21"/>
        </w:rPr>
        <w:t>NSF Panelist (2012–2013, 2015).</w:t>
      </w:r>
    </w:p>
    <w:p xmlns:wp14="http://schemas.microsoft.com/office/word/2010/wordml" w:rsidP="3F6CD7A8" w14:paraId="533999FF" wp14:textId="28D6F84F">
      <w:pPr>
        <w:pStyle w:val="ListParagraph"/>
        <w:numPr>
          <w:ilvl w:val="0"/>
          <w:numId w:val="3"/>
        </w:numPr>
        <w:tabs>
          <w:tab w:val="left" w:pos="360"/>
        </w:tabs>
        <w:spacing w:after="60" w:line="240" w:lineRule="auto"/>
        <w:ind/>
        <w:jc w:val="left"/>
        <w:rPr>
          <w:rFonts w:ascii="Palatino Linotype" w:hAnsi="Palatino Linotype" w:eastAsia="Palatino Linotype" w:cs="Palatino Linotype"/>
          <w:sz w:val="21"/>
          <w:szCs w:val="21"/>
        </w:rPr>
      </w:pPr>
      <w:r w:rsidRPr="3F6CD7A8" w:rsidR="3F6CD7A8">
        <w:rPr>
          <w:rFonts w:ascii="Palatino Linotype" w:hAnsi="Palatino Linotype" w:eastAsia="Palatino Linotype" w:cs="Palatino Linotype"/>
          <w:sz w:val="21"/>
          <w:szCs w:val="21"/>
        </w:rPr>
        <w:t>Editorial Board for International Journal on Data Mining and Bioinformatics (IJDMB) (2009–2016); Editorial Board for Scientific Reports (2024–); Associate Editor for Journal of Alzheimer’s Disease (2013); Associate Editor for Alzheimer’s and Dementia: Translational Research and Clinical Interventions (2022–).</w:t>
      </w:r>
    </w:p>
    <w:p xmlns:wp14="http://schemas.microsoft.com/office/word/2010/wordml" w:rsidP="3F6CD7A8" w14:paraId="7A338E6C" wp14:textId="1D505A7F">
      <w:pPr>
        <w:pStyle w:val="ListParagraph"/>
        <w:numPr>
          <w:ilvl w:val="0"/>
          <w:numId w:val="3"/>
        </w:numPr>
        <w:tabs>
          <w:tab w:val="left" w:pos="360"/>
        </w:tabs>
        <w:spacing w:after="60" w:line="240" w:lineRule="auto"/>
        <w:ind/>
        <w:jc w:val="left"/>
        <w:rPr>
          <w:rFonts w:ascii="Palatino Linotype" w:hAnsi="Palatino Linotype" w:eastAsia="Palatino Linotype" w:cs="Palatino Linotype"/>
          <w:sz w:val="21"/>
          <w:szCs w:val="21"/>
          <w:lang w:val="en-US"/>
        </w:rPr>
      </w:pPr>
      <w:r w:rsidRPr="3F6CD7A8" w:rsidR="3F6CD7A8">
        <w:rPr>
          <w:rFonts w:ascii="Palatino Linotype" w:hAnsi="Palatino Linotype" w:eastAsia="Palatino Linotype" w:cs="Palatino Linotype"/>
          <w:sz w:val="21"/>
          <w:szCs w:val="21"/>
          <w:lang w:val="en-US"/>
        </w:rPr>
        <w:t>Referee for journals including Aging Cell, Alzheimer Disease and Associated Disorders, Alzheimer’s and Dementia, Alzheimer’s Research and Therapy, American Journal of Human Genetics, Annals of Applied Statistics, Annals of Human Genetics, Asia Pacific Family Medicine, Briefings in Bioinformatics, Bioinformatics, BMC Bioinformatics/Evolutionary Biology/Genomics/Systems Biology, Computational Statistics and Data Analysis, Discrete Applied Mathematics, Gene, Genome Research, Human Genetics, Human Molecular Genetics, IEEE Transactions for Computational Biology and Bioinformatics, International Journal of Alzheimer’s Disease, International Journal of Computer Mathematics, In Silico Biology, Journal of Computational Biology, Journal for Computational Optimization, Mathematical Biology, Mechanism of Aging and Development, Methods, Molecular Phylogenetics and Evolution, Molecular Psychiatry, Nature Communications, Nature Review Neuroscience, Neuroimage, Nucleic Acids Research, Pattern Recognition, PLoS ONE, PLoS Computational Biology, PLoS Medicine, RNA, Scientific Reports, Systematic Biology.</w:t>
      </w:r>
    </w:p>
    <w:p xmlns:wp14="http://schemas.microsoft.com/office/word/2010/wordml" w14:paraId="773D1998" wp14:textId="77777777">
      <w:pPr>
        <w:keepNext/>
        <w:pBdr>
          <w:bottom w:val="single" w:color="000000" w:sz="6" w:space="4"/>
        </w:pBdr>
        <w:spacing w:before="340" w:after="140"/>
      </w:pPr>
      <w:r>
        <w:rPr>
          <w:rFonts w:ascii="Palatino Linotype" w:hAnsi="Palatino Linotype" w:eastAsia="Palatino Linotype" w:cs="Palatino Linotype"/>
          <w:b/>
          <w:bCs/>
          <w:spacing w:val="30"/>
          <w:sz w:val="20"/>
          <w:szCs w:val="20"/>
        </w:rPr>
        <w:t xml:space="preserve">RESEARCH INFRASTRUCTURE AND SOFTWARE</w:t>
      </w:r>
    </w:p>
    <w:p xmlns:wp14="http://schemas.microsoft.com/office/word/2010/wordml" w14:paraId="31AF0857" wp14:textId="77777777">
      <w:pPr>
        <w:spacing w:after="140"/>
        <w:jc w:val="left"/>
      </w:pPr>
      <w:r>
        <w:rPr>
          <w:rFonts w:ascii="Palatino Linotype" w:hAnsi="Palatino Linotype" w:eastAsia="Palatino Linotype" w:cs="Palatino Linotype"/>
          <w:i/>
          <w:iCs/>
          <w:color w:val="595959"/>
          <w:sz w:val="17"/>
          <w:szCs w:val="17"/>
        </w:rPr>
        <w:t xml:space="preserve">Open-access resources developed and operated by my group, serving the international research community.</w:t>
      </w:r>
    </w:p>
    <w:p xmlns:wp14="http://schemas.microsoft.com/office/word/2010/wordml" w:rsidP="3F6CD7A8" w14:paraId="0C7024CE" wp14:textId="3133B112">
      <w:pPr>
        <w:pStyle w:val="ListParagraph"/>
        <w:numPr>
          <w:ilvl w:val="0"/>
          <w:numId w:val="4"/>
        </w:numPr>
        <w:tabs>
          <w:tab w:val="left" w:pos="360"/>
        </w:tabs>
        <w:spacing w:after="60" w:line="240" w:lineRule="auto"/>
        <w:ind/>
        <w:jc w:val="left"/>
        <w:rPr>
          <w:rFonts w:ascii="Palatino Linotype" w:hAnsi="Palatino Linotype" w:eastAsia="Palatino Linotype" w:cs="Palatino Linotype"/>
          <w:sz w:val="21"/>
          <w:szCs w:val="21"/>
          <w:lang w:val="en-US"/>
        </w:rPr>
      </w:pPr>
      <w:r w:rsidRPr="3F6CD7A8" w:rsidR="3F6CD7A8">
        <w:rPr>
          <w:rFonts w:ascii="Palatino Linotype" w:hAnsi="Palatino Linotype" w:eastAsia="Palatino Linotype" w:cs="Palatino Linotype"/>
          <w:sz w:val="21"/>
          <w:szCs w:val="21"/>
          <w:lang w:val="en-US"/>
        </w:rPr>
        <w:t>NIAGADS Data Sharing Service (DSS) — Cloud-native, FISMA Moderate–compliant repository for controlled-access Alzheimer’s disease and related dementia genomic data, aligned with the NIH Genomic Data Sharing policy. 147 datasets, 268,528 samples, 23 data types; over 10 PB managed, including a 2.2 PB sharable archive from 89 cohorts in 18 countries. dss.niagads.org</w:t>
      </w:r>
    </w:p>
    <w:p xmlns:wp14="http://schemas.microsoft.com/office/word/2010/wordml" w:rsidP="3F6CD7A8" w14:paraId="78E51D22" wp14:textId="333611DF">
      <w:pPr>
        <w:pStyle w:val="ListParagraph"/>
        <w:numPr>
          <w:ilvl w:val="0"/>
          <w:numId w:val="4"/>
        </w:numPr>
        <w:tabs>
          <w:tab w:val="left" w:pos="360"/>
        </w:tabs>
        <w:spacing w:after="60" w:line="240" w:lineRule="auto"/>
        <w:ind/>
        <w:jc w:val="left"/>
        <w:rPr>
          <w:rFonts w:ascii="Palatino Linotype" w:hAnsi="Palatino Linotype" w:eastAsia="Palatino Linotype" w:cs="Palatino Linotype"/>
          <w:sz w:val="21"/>
          <w:szCs w:val="21"/>
          <w:lang w:val="en-US"/>
        </w:rPr>
      </w:pPr>
      <w:r w:rsidRPr="3F6CD7A8" w:rsidR="3F6CD7A8">
        <w:rPr>
          <w:rFonts w:ascii="Palatino Linotype" w:hAnsi="Palatino Linotype" w:eastAsia="Palatino Linotype" w:cs="Palatino Linotype"/>
          <w:sz w:val="21"/>
          <w:szCs w:val="21"/>
          <w:lang w:val="en-US"/>
        </w:rPr>
        <w:t>NIAGADS Alzheimer’s GenomicsDB — Public knowledge base integrating GWAS summary statistics, genome browser views, and functional annotations for over 438 million variants identified by the ADSP. niagads.org/genomics</w:t>
      </w:r>
    </w:p>
    <w:p xmlns:wp14="http://schemas.microsoft.com/office/word/2010/wordml" w:rsidP="3F6CD7A8" w14:paraId="235C1DA0" wp14:textId="07E35021">
      <w:pPr>
        <w:pStyle w:val="ListParagraph"/>
        <w:numPr>
          <w:ilvl w:val="0"/>
          <w:numId w:val="4"/>
        </w:numPr>
        <w:tabs>
          <w:tab w:val="left" w:pos="360"/>
        </w:tabs>
        <w:spacing w:after="60" w:line="240" w:lineRule="auto"/>
        <w:ind/>
        <w:jc w:val="left"/>
        <w:rPr>
          <w:rFonts w:ascii="Palatino Linotype" w:hAnsi="Palatino Linotype" w:eastAsia="Palatino Linotype" w:cs="Palatino Linotype"/>
          <w:sz w:val="21"/>
          <w:szCs w:val="21"/>
        </w:rPr>
      </w:pPr>
      <w:r w:rsidRPr="3F6CD7A8" w:rsidR="3F6CD7A8">
        <w:rPr>
          <w:rFonts w:ascii="Palatino Linotype" w:hAnsi="Palatino Linotype" w:eastAsia="Palatino Linotype" w:cs="Palatino Linotype"/>
          <w:sz w:val="21"/>
          <w:szCs w:val="21"/>
        </w:rPr>
        <w:t>FILER — Functional Genomics Repository: 79,249 human functional genomics annotation tracks across more than 20 public data sources, with harmonized machine-readable metadata.</w:t>
      </w:r>
    </w:p>
    <w:p xmlns:wp14="http://schemas.microsoft.com/office/word/2010/wordml" w:rsidP="3F6CD7A8" w14:paraId="4E418A6E" wp14:textId="0994495E">
      <w:pPr>
        <w:pStyle w:val="ListParagraph"/>
        <w:numPr>
          <w:ilvl w:val="0"/>
          <w:numId w:val="4"/>
        </w:numPr>
        <w:tabs>
          <w:tab w:val="left" w:pos="360"/>
        </w:tabs>
        <w:spacing w:after="60" w:line="240" w:lineRule="auto"/>
        <w:ind/>
        <w:jc w:val="left"/>
        <w:rPr>
          <w:rFonts w:ascii="Palatino Linotype" w:hAnsi="Palatino Linotype" w:eastAsia="Palatino Linotype" w:cs="Palatino Linotype"/>
          <w:sz w:val="21"/>
          <w:szCs w:val="21"/>
        </w:rPr>
      </w:pPr>
      <w:r w:rsidRPr="3F6CD7A8" w:rsidR="3F6CD7A8">
        <w:rPr>
          <w:rFonts w:ascii="Palatino Linotype" w:hAnsi="Palatino Linotype" w:eastAsia="Palatino Linotype" w:cs="Palatino Linotype"/>
          <w:sz w:val="21"/>
          <w:szCs w:val="21"/>
        </w:rPr>
        <w:t>ADVP — Alzheimer’s Disease Variant Portal: curated, harmonized catalog of top genetic association findings from the literature, spanning more than 80 cohorts and 8 populations.</w:t>
      </w:r>
    </w:p>
    <w:p xmlns:wp14="http://schemas.microsoft.com/office/word/2010/wordml" w:rsidP="3F6CD7A8" w14:paraId="76E4DE03" wp14:textId="68494084">
      <w:pPr>
        <w:pStyle w:val="ListParagraph"/>
        <w:numPr>
          <w:ilvl w:val="0"/>
          <w:numId w:val="4"/>
        </w:numPr>
        <w:tabs>
          <w:tab w:val="left" w:pos="360"/>
        </w:tabs>
        <w:spacing w:after="60" w:line="240" w:lineRule="auto"/>
        <w:ind/>
        <w:jc w:val="left"/>
        <w:rPr>
          <w:rFonts w:ascii="Palatino Linotype" w:hAnsi="Palatino Linotype" w:eastAsia="Palatino Linotype" w:cs="Palatino Linotype"/>
          <w:sz w:val="21"/>
          <w:szCs w:val="21"/>
          <w:lang w:val="en-US"/>
        </w:rPr>
      </w:pPr>
      <w:r w:rsidRPr="3F6CD7A8" w:rsidR="3F6CD7A8">
        <w:rPr>
          <w:rFonts w:ascii="Palatino Linotype" w:hAnsi="Palatino Linotype" w:eastAsia="Palatino Linotype" w:cs="Palatino Linotype"/>
          <w:sz w:val="21"/>
          <w:szCs w:val="21"/>
          <w:lang w:val="en-US"/>
        </w:rPr>
        <w:t>VariXam — Variant-level quality browser for all ADSP whole-genome and whole-exome callsets. varixam.niagads.org</w:t>
      </w:r>
    </w:p>
    <w:p xmlns:wp14="http://schemas.microsoft.com/office/word/2010/wordml" w:rsidP="3F6CD7A8" w14:paraId="66DD70D7" wp14:textId="33188B6E">
      <w:pPr>
        <w:pStyle w:val="ListParagraph"/>
        <w:numPr>
          <w:ilvl w:val="0"/>
          <w:numId w:val="4"/>
        </w:numPr>
        <w:tabs>
          <w:tab w:val="left" w:pos="360"/>
        </w:tabs>
        <w:spacing w:after="60" w:line="240" w:lineRule="auto"/>
        <w:ind/>
        <w:jc w:val="left"/>
        <w:rPr>
          <w:rFonts w:ascii="Palatino Linotype" w:hAnsi="Palatino Linotype" w:eastAsia="Palatino Linotype" w:cs="Palatino Linotype"/>
          <w:sz w:val="21"/>
          <w:szCs w:val="21"/>
        </w:rPr>
      </w:pPr>
      <w:r w:rsidRPr="3F6CD7A8" w:rsidR="3F6CD7A8">
        <w:rPr>
          <w:rFonts w:ascii="Palatino Linotype" w:hAnsi="Palatino Linotype" w:eastAsia="Palatino Linotype" w:cs="Palatino Linotype"/>
          <w:sz w:val="21"/>
          <w:szCs w:val="21"/>
        </w:rPr>
        <w:t>VCPA — Variant Calling Pipeline and data management tool: cloud-optimized GATK-based pipeline used to uniformly process the entire ADSP genomic collection.</w:t>
      </w:r>
    </w:p>
    <w:p xmlns:wp14="http://schemas.microsoft.com/office/word/2010/wordml" w:rsidP="3F6CD7A8" w14:paraId="4992A17C" wp14:textId="002E3B1C">
      <w:pPr>
        <w:pStyle w:val="ListParagraph"/>
        <w:numPr>
          <w:ilvl w:val="0"/>
          <w:numId w:val="4"/>
        </w:numPr>
        <w:tabs>
          <w:tab w:val="left" w:pos="360"/>
        </w:tabs>
        <w:spacing w:after="60" w:line="240" w:lineRule="auto"/>
        <w:ind/>
        <w:jc w:val="left"/>
        <w:rPr>
          <w:rFonts w:ascii="Palatino Linotype" w:hAnsi="Palatino Linotype" w:eastAsia="Palatino Linotype" w:cs="Palatino Linotype"/>
          <w:sz w:val="21"/>
          <w:szCs w:val="21"/>
          <w:lang w:val="en-US"/>
        </w:rPr>
      </w:pPr>
      <w:r w:rsidRPr="3F6CD7A8" w:rsidR="3F6CD7A8">
        <w:rPr>
          <w:rFonts w:ascii="Palatino Linotype" w:hAnsi="Palatino Linotype" w:eastAsia="Palatino Linotype" w:cs="Palatino Linotype"/>
          <w:sz w:val="21"/>
          <w:szCs w:val="21"/>
          <w:lang w:val="en-US"/>
        </w:rPr>
        <w:t>Additional software — DASHR, INFERNO/SparkINFERNO, SPAR, HIPPIE/HIPPIE2, HAMR, CoRAL, SAVoR, BTS, GrafAnc, hipFG, DRAW+SneakPeek, Structure Surfer — open-source methods and databases for functional genomics and RNA biology.</w:t>
      </w:r>
    </w:p>
    <w:p xmlns:wp14="http://schemas.microsoft.com/office/word/2010/wordml" w:rsidP="0F7602B1" w14:paraId="4BAA65AC" wp14:textId="77777777">
      <w:pPr>
        <w:keepNext w:val="1"/>
        <w:pBdr>
          <w:bottom w:val="single" w:color="000000" w:sz="6" w:space="4"/>
        </w:pBdr>
        <w:spacing w:before="340" w:after="140"/>
      </w:pPr>
      <w:r>
        <w:rPr>
          <w:rFonts w:ascii="Palatino Linotype" w:hAnsi="Palatino Linotype" w:eastAsia="Palatino Linotype" w:cs="Palatino Linotype"/>
          <w:b w:val="1"/>
          <w:bCs w:val="1"/>
          <w:spacing w:val="30"/>
          <w:sz w:val="20"/>
          <w:szCs w:val="20"/>
        </w:rPr>
        <w:t xml:space="preserve">PUBLICATIONS</w:t>
      </w:r>
    </w:p>
    <w:p xmlns:wp14="http://schemas.microsoft.com/office/word/2010/wordml" w:rsidP="0F7602B1" w14:paraId="307AFA23" wp14:textId="58F6234C">
      <w:pPr>
        <w:pStyle w:val="Normal"/>
        <w:suppressLineNumbers w:val="0"/>
        <w:bidi w:val="0"/>
        <w:spacing w:before="0" w:beforeAutospacing="off" w:after="100" w:afterAutospacing="off" w:line="240" w:lineRule="auto"/>
        <w:ind w:left="0" w:right="0"/>
        <w:jc w:val="left"/>
      </w:pPr>
      <w:r w:rsidRPr="0F7602B1" w:rsidR="0F7602B1">
        <w:rPr>
          <w:rFonts w:ascii="Palatino Linotype" w:hAnsi="Palatino Linotype" w:eastAsia="Palatino Linotype" w:cs="Palatino Linotype"/>
          <w:b w:val="1"/>
          <w:bCs w:val="1"/>
          <w:sz w:val="21"/>
          <w:szCs w:val="21"/>
          <w:lang w:val="en-US"/>
        </w:rPr>
        <w:t xml:space="preserve">41,151 </w:t>
      </w:r>
      <w:r w:rsidRPr="0F7602B1" w:rsidR="0F7602B1">
        <w:rPr>
          <w:rFonts w:ascii="Palatino Linotype" w:hAnsi="Palatino Linotype" w:eastAsia="Palatino Linotype" w:cs="Palatino Linotype"/>
          <w:b w:val="1"/>
          <w:bCs w:val="1"/>
          <w:sz w:val="21"/>
          <w:szCs w:val="21"/>
          <w:lang w:val="en-US"/>
        </w:rPr>
        <w:t>citations</w:t>
      </w:r>
      <w:r w:rsidRPr="0F7602B1" w:rsidR="0F7602B1">
        <w:rPr>
          <w:rFonts w:ascii="Palatino Linotype" w:hAnsi="Palatino Linotype" w:eastAsia="Palatino Linotype" w:cs="Palatino Linotype"/>
          <w:sz w:val="21"/>
          <w:szCs w:val="21"/>
          <w:lang w:val="en-US"/>
        </w:rPr>
        <w:t xml:space="preserve">  ·</w:t>
      </w:r>
      <w:r w:rsidRPr="0F7602B1" w:rsidR="0F7602B1">
        <w:rPr>
          <w:rFonts w:ascii="Palatino Linotype" w:hAnsi="Palatino Linotype" w:eastAsia="Palatino Linotype" w:cs="Palatino Linotype"/>
          <w:sz w:val="21"/>
          <w:szCs w:val="21"/>
          <w:lang w:val="en-US"/>
        </w:rPr>
        <w:t xml:space="preserve">  </w:t>
      </w:r>
      <w:r w:rsidRPr="0F7602B1" w:rsidR="0F7602B1">
        <w:rPr>
          <w:rFonts w:ascii="Palatino Linotype" w:hAnsi="Palatino Linotype" w:eastAsia="Palatino Linotype" w:cs="Palatino Linotype"/>
          <w:b w:val="1"/>
          <w:bCs w:val="1"/>
          <w:sz w:val="21"/>
          <w:szCs w:val="21"/>
          <w:lang w:val="en-US"/>
        </w:rPr>
        <w:t xml:space="preserve">h-index </w:t>
      </w:r>
      <w:r w:rsidRPr="0F7602B1" w:rsidR="0F7602B1">
        <w:rPr>
          <w:rFonts w:ascii="Palatino Linotype" w:hAnsi="Palatino Linotype" w:eastAsia="Palatino Linotype" w:cs="Palatino Linotype"/>
          <w:b w:val="1"/>
          <w:bCs w:val="1"/>
          <w:sz w:val="21"/>
          <w:szCs w:val="21"/>
          <w:lang w:val="en-US"/>
        </w:rPr>
        <w:t>72</w:t>
      </w:r>
      <w:r w:rsidRPr="0F7602B1" w:rsidR="0F7602B1">
        <w:rPr>
          <w:rFonts w:ascii="Palatino Linotype" w:hAnsi="Palatino Linotype" w:eastAsia="Palatino Linotype" w:cs="Palatino Linotype"/>
          <w:sz w:val="21"/>
          <w:szCs w:val="21"/>
          <w:lang w:val="en-US"/>
        </w:rPr>
        <w:t xml:space="preserve">  ·</w:t>
      </w:r>
      <w:r w:rsidRPr="0F7602B1" w:rsidR="0F7602B1">
        <w:rPr>
          <w:rFonts w:ascii="Palatino Linotype" w:hAnsi="Palatino Linotype" w:eastAsia="Palatino Linotype" w:cs="Palatino Linotype"/>
          <w:sz w:val="21"/>
          <w:szCs w:val="21"/>
          <w:lang w:val="en-US"/>
        </w:rPr>
        <w:t xml:space="preserve">  </w:t>
      </w:r>
      <w:r w:rsidRPr="0F7602B1" w:rsidR="0F7602B1">
        <w:rPr>
          <w:rFonts w:ascii="Palatino Linotype" w:hAnsi="Palatino Linotype" w:eastAsia="Palatino Linotype" w:cs="Palatino Linotype"/>
          <w:b w:val="1"/>
          <w:bCs w:val="1"/>
          <w:sz w:val="21"/>
          <w:szCs w:val="21"/>
          <w:lang w:val="en-US"/>
        </w:rPr>
        <w:t>i10-index 172</w:t>
      </w:r>
      <w:r w:rsidRPr="0F7602B1" w:rsidR="0F7602B1">
        <w:rPr>
          <w:rFonts w:ascii="Palatino Linotype" w:hAnsi="Palatino Linotype" w:eastAsia="Palatino Linotype" w:cs="Palatino Linotype"/>
          <w:sz w:val="21"/>
          <w:szCs w:val="21"/>
          <w:lang w:val="en-US"/>
        </w:rPr>
        <w:t xml:space="preserve"> (Google Scholar, August 2026).  Since 2021: 22,105 citations, h-index 53, i10-index 135.</w:t>
      </w:r>
    </w:p>
    <w:p xmlns:wp14="http://schemas.microsoft.com/office/word/2010/wordml" w14:paraId="3C4D5EBD" wp14:textId="77777777">
      <w:pPr>
        <w:spacing w:after="140"/>
        <w:jc w:val="left"/>
      </w:pPr>
      <w:r>
        <w:rPr>
          <w:rFonts w:ascii="Palatino Linotype" w:hAnsi="Palatino Linotype" w:eastAsia="Palatino Linotype" w:cs="Palatino Linotype"/>
          <w:i/>
          <w:iCs/>
          <w:color w:val="595959"/>
          <w:sz w:val="17"/>
          <w:szCs w:val="17"/>
        </w:rPr>
        <w:t xml:space="preserve">* Corresponding / co-corresponding author.  Author lists longer than 12 names are abbreviated; Li-San Wang is shown in bold in all entries.</w:t>
      </w:r>
    </w:p>
    <w:p xmlns:wp14="http://schemas.microsoft.com/office/word/2010/wordml" w14:paraId="1BCED9D2" wp14:textId="77777777">
      <w:pPr>
        <w:keepNext/>
        <w:spacing w:before="160" w:after="90"/>
      </w:pPr>
      <w:r>
        <w:rPr>
          <w:rFonts w:ascii="Palatino Linotype" w:hAnsi="Palatino Linotype" w:eastAsia="Palatino Linotype" w:cs="Palatino Linotype"/>
          <w:b/>
          <w:bCs/>
          <w:sz w:val="21"/>
          <w:szCs w:val="21"/>
        </w:rPr>
        <w:t xml:space="preserve">Papers in Peer-Reviewed Journals</w:t>
      </w:r>
    </w:p>
    <w:p xmlns:wp14="http://schemas.microsoft.com/office/word/2010/wordml" w14:paraId="17037AFC"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188.	</w:t>
      </w:r>
      <w:r>
        <w:rPr>
          <w:rFonts w:ascii="Palatino Linotype" w:hAnsi="Palatino Linotype" w:eastAsia="Palatino Linotype" w:cs="Palatino Linotype"/>
          <w:b w:val="false"/>
          <w:bCs w:val="false"/>
          <w:i w:val="false"/>
          <w:iCs w:val="false"/>
          <w:sz w:val="19"/>
          <w:szCs w:val="19"/>
        </w:rPr>
        <w:t xml:space="preserve">Eissman JM, </w:t>
      </w:r>
      <w:r>
        <w:rPr>
          <w:rFonts w:ascii="Palatino Linotype" w:hAnsi="Palatino Linotype" w:eastAsia="Palatino Linotype" w:cs="Palatino Linotype"/>
          <w:b w:val="false"/>
          <w:bCs w:val="false"/>
          <w:i w:val="false"/>
          <w:iCs w:val="false"/>
          <w:sz w:val="19"/>
          <w:szCs w:val="19"/>
        </w:rPr>
        <w:t xml:space="preserve">Regelson AN, </w:t>
      </w:r>
      <w:r>
        <w:rPr>
          <w:rFonts w:ascii="Palatino Linotype" w:hAnsi="Palatino Linotype" w:eastAsia="Palatino Linotype" w:cs="Palatino Linotype"/>
          <w:b w:val="false"/>
          <w:bCs w:val="false"/>
          <w:i w:val="false"/>
          <w:iCs w:val="false"/>
          <w:sz w:val="19"/>
          <w:szCs w:val="19"/>
        </w:rPr>
        <w:t xml:space="preserve">Walters S, </w:t>
      </w:r>
      <w:r>
        <w:rPr>
          <w:rFonts w:ascii="Palatino Linotype" w:hAnsi="Palatino Linotype" w:eastAsia="Palatino Linotype" w:cs="Palatino Linotype"/>
          <w:b w:val="false"/>
          <w:bCs w:val="false"/>
          <w:i w:val="false"/>
          <w:iCs w:val="false"/>
          <w:sz w:val="19"/>
          <w:szCs w:val="19"/>
        </w:rPr>
        <w:t xml:space="preserve">Archer DB, </w:t>
      </w:r>
      <w:r>
        <w:rPr>
          <w:rFonts w:ascii="Palatino Linotype" w:hAnsi="Palatino Linotype" w:eastAsia="Palatino Linotype" w:cs="Palatino Linotype"/>
          <w:b w:val="false"/>
          <w:bCs w:val="false"/>
          <w:i w:val="false"/>
          <w:iCs w:val="false"/>
          <w:sz w:val="19"/>
          <w:szCs w:val="19"/>
        </w:rPr>
        <w:t xml:space="preserve">Durant A, </w:t>
      </w:r>
      <w:r>
        <w:rPr>
          <w:rFonts w:ascii="Palatino Linotype" w:hAnsi="Palatino Linotype" w:eastAsia="Palatino Linotype" w:cs="Palatino Linotype"/>
          <w:b w:val="false"/>
          <w:bCs w:val="false"/>
          <w:i w:val="false"/>
          <w:iCs w:val="false"/>
          <w:sz w:val="19"/>
          <w:szCs w:val="19"/>
        </w:rPr>
        <w:t xml:space="preserve">Mukherjee S, </w:t>
      </w:r>
      <w:r>
        <w:rPr>
          <w:rFonts w:ascii="Palatino Linotype" w:hAnsi="Palatino Linotype" w:eastAsia="Palatino Linotype" w:cs="Palatino Linotype"/>
          <w:b w:val="false"/>
          <w:bCs w:val="false"/>
          <w:i/>
          <w:iCs/>
          <w:sz w:val="19"/>
          <w:szCs w:val="19"/>
        </w:rPr>
        <w:t xml:space="preserve">(35 co-authors),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Crane PK, </w:t>
      </w:r>
      <w:r>
        <w:rPr>
          <w:rFonts w:ascii="Palatino Linotype" w:hAnsi="Palatino Linotype" w:eastAsia="Palatino Linotype" w:cs="Palatino Linotype"/>
          <w:b w:val="false"/>
          <w:bCs w:val="false"/>
          <w:i w:val="false"/>
          <w:iCs w:val="false"/>
          <w:sz w:val="19"/>
          <w:szCs w:val="19"/>
        </w:rPr>
        <w:t xml:space="preserve">Hohman TJ, </w:t>
      </w:r>
      <w:r>
        <w:rPr>
          <w:rFonts w:ascii="Palatino Linotype" w:hAnsi="Palatino Linotype" w:eastAsia="Palatino Linotype" w:cs="Palatino Linotype"/>
          <w:b w:val="false"/>
          <w:bCs w:val="false"/>
          <w:i w:val="false"/>
          <w:iCs w:val="false"/>
          <w:sz w:val="19"/>
          <w:szCs w:val="19"/>
        </w:rPr>
        <w:t xml:space="preserve">Dumitrescu L. </w:t>
      </w:r>
      <w:r>
        <w:rPr>
          <w:rFonts w:ascii="Palatino Linotype" w:hAnsi="Palatino Linotype" w:eastAsia="Palatino Linotype" w:cs="Palatino Linotype"/>
          <w:b w:val="false"/>
          <w:bCs w:val="false"/>
          <w:i w:val="false"/>
          <w:iCs w:val="false"/>
          <w:sz w:val="19"/>
          <w:szCs w:val="19"/>
        </w:rPr>
        <w:t xml:space="preserve">“Sex-specific genetic drivers of memory, executive functioning and language in older adults." </w:t>
      </w:r>
      <w:r>
        <w:rPr>
          <w:rFonts w:ascii="Palatino Linotype" w:hAnsi="Palatino Linotype" w:eastAsia="Palatino Linotype" w:cs="Palatino Linotype"/>
          <w:b w:val="false"/>
          <w:bCs w:val="false"/>
          <w:i/>
          <w:iCs/>
          <w:sz w:val="19"/>
          <w:szCs w:val="19"/>
        </w:rPr>
        <w:t xml:space="preserve">Brain.</w:t>
      </w:r>
      <w:r>
        <w:rPr>
          <w:rFonts w:ascii="Palatino Linotype" w:hAnsi="Palatino Linotype" w:eastAsia="Palatino Linotype" w:cs="Palatino Linotype"/>
          <w:b w:val="false"/>
          <w:bCs w:val="false"/>
          <w:i w:val="false"/>
          <w:iCs w:val="false"/>
          <w:sz w:val="19"/>
          <w:szCs w:val="19"/>
        </w:rPr>
        <w:t xml:space="preserve"> 2026 Apr 16:awag134. doi: 10.1093/brain/awag134. </w:t>
      </w:r>
    </w:p>
    <w:p xmlns:wp14="http://schemas.microsoft.com/office/word/2010/wordml" w14:paraId="3516D188"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187.	</w:t>
      </w:r>
      <w:r>
        <w:rPr>
          <w:rFonts w:ascii="Palatino Linotype" w:hAnsi="Palatino Linotype" w:eastAsia="Palatino Linotype" w:cs="Palatino Linotype"/>
          <w:b w:val="false"/>
          <w:bCs w:val="false"/>
          <w:i w:val="false"/>
          <w:iCs w:val="false"/>
          <w:sz w:val="19"/>
          <w:szCs w:val="19"/>
        </w:rPr>
        <w:t xml:space="preserve">Khurshid Z, </w:t>
      </w:r>
      <w:r>
        <w:rPr>
          <w:rFonts w:ascii="Palatino Linotype" w:hAnsi="Palatino Linotype" w:eastAsia="Palatino Linotype" w:cs="Palatino Linotype"/>
          <w:b w:val="false"/>
          <w:bCs w:val="false"/>
          <w:i w:val="false"/>
          <w:iCs w:val="false"/>
          <w:sz w:val="19"/>
          <w:szCs w:val="19"/>
        </w:rPr>
        <w:t xml:space="preserve">Tong T, </w:t>
      </w:r>
      <w:r>
        <w:rPr>
          <w:rFonts w:ascii="Palatino Linotype" w:hAnsi="Palatino Linotype" w:eastAsia="Palatino Linotype" w:cs="Palatino Linotype"/>
          <w:b w:val="false"/>
          <w:bCs w:val="false"/>
          <w:i w:val="false"/>
          <w:iCs w:val="false"/>
          <w:sz w:val="19"/>
          <w:szCs w:val="19"/>
        </w:rPr>
        <w:t xml:space="preserve">Olayinka O, </w:t>
      </w:r>
      <w:r>
        <w:rPr>
          <w:rFonts w:ascii="Palatino Linotype" w:hAnsi="Palatino Linotype" w:eastAsia="Palatino Linotype" w:cs="Palatino Linotype"/>
          <w:b w:val="false"/>
          <w:bCs w:val="false"/>
          <w:i w:val="false"/>
          <w:iCs w:val="false"/>
          <w:sz w:val="19"/>
          <w:szCs w:val="19"/>
        </w:rPr>
        <w:t xml:space="preserve">Farrell JJ, </w:t>
      </w:r>
      <w:r>
        <w:rPr>
          <w:rFonts w:ascii="Palatino Linotype" w:hAnsi="Palatino Linotype" w:eastAsia="Palatino Linotype" w:cs="Palatino Linotype"/>
          <w:b w:val="false"/>
          <w:bCs w:val="false"/>
          <w:i w:val="false"/>
          <w:iCs w:val="false"/>
          <w:sz w:val="19"/>
          <w:szCs w:val="19"/>
        </w:rPr>
        <w:t xml:space="preserve">Zhu C; Alzheimer’s Disease Sequencing Project; Martin ER, </w:t>
      </w:r>
      <w:r>
        <w:rPr>
          <w:rFonts w:ascii="Palatino Linotype" w:hAnsi="Palatino Linotype" w:eastAsia="Palatino Linotype" w:cs="Palatino Linotype"/>
          <w:b w:val="false"/>
          <w:bCs w:val="false"/>
          <w:i w:val="false"/>
          <w:iCs w:val="false"/>
          <w:sz w:val="19"/>
          <w:szCs w:val="19"/>
        </w:rPr>
        <w:t xml:space="preserve">Bush WS, </w:t>
      </w:r>
      <w:r>
        <w:rPr>
          <w:rFonts w:ascii="Palatino Linotype" w:hAnsi="Palatino Linotype" w:eastAsia="Palatino Linotype" w:cs="Palatino Linotype"/>
          <w:b w:val="false"/>
          <w:bCs w:val="false"/>
          <w:i/>
          <w:iCs/>
          <w:sz w:val="19"/>
          <w:szCs w:val="19"/>
        </w:rPr>
        <w:t xml:space="preserve">(3 co-authors),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Lunetta KL, </w:t>
      </w:r>
      <w:r>
        <w:rPr>
          <w:rFonts w:ascii="Palatino Linotype" w:hAnsi="Palatino Linotype" w:eastAsia="Palatino Linotype" w:cs="Palatino Linotype"/>
          <w:b w:val="false"/>
          <w:bCs w:val="false"/>
          <w:i w:val="false"/>
          <w:iCs w:val="false"/>
          <w:sz w:val="19"/>
          <w:szCs w:val="19"/>
        </w:rPr>
        <w:t xml:space="preserve">Zhang X, </w:t>
      </w:r>
      <w:r>
        <w:rPr>
          <w:rFonts w:ascii="Palatino Linotype" w:hAnsi="Palatino Linotype" w:eastAsia="Palatino Linotype" w:cs="Palatino Linotype"/>
          <w:b w:val="false"/>
          <w:bCs w:val="false"/>
          <w:i w:val="false"/>
          <w:iCs w:val="false"/>
          <w:sz w:val="19"/>
          <w:szCs w:val="19"/>
        </w:rPr>
        <w:t xml:space="preserve">Farrer LA. </w:t>
      </w:r>
      <w:r>
        <w:rPr>
          <w:rFonts w:ascii="Palatino Linotype" w:hAnsi="Palatino Linotype" w:eastAsia="Palatino Linotype" w:cs="Palatino Linotype"/>
          <w:b w:val="false"/>
          <w:bCs w:val="false"/>
          <w:i w:val="false"/>
          <w:iCs w:val="false"/>
          <w:sz w:val="19"/>
          <w:szCs w:val="19"/>
        </w:rPr>
        <w:t xml:space="preserve">“Interactive effects of telomere length and genetic variants on Alzheimer disease risk across multiple ancestral populations." </w:t>
      </w:r>
      <w:r>
        <w:rPr>
          <w:rFonts w:ascii="Palatino Linotype" w:hAnsi="Palatino Linotype" w:eastAsia="Palatino Linotype" w:cs="Palatino Linotype"/>
          <w:b w:val="false"/>
          <w:bCs w:val="false"/>
          <w:i/>
          <w:iCs/>
          <w:sz w:val="19"/>
          <w:szCs w:val="19"/>
        </w:rPr>
        <w:t xml:space="preserve">Alzheimers Res Ther.</w:t>
      </w:r>
      <w:r>
        <w:rPr>
          <w:rFonts w:ascii="Palatino Linotype" w:hAnsi="Palatino Linotype" w:eastAsia="Palatino Linotype" w:cs="Palatino Linotype"/>
          <w:b w:val="false"/>
          <w:bCs w:val="false"/>
          <w:i w:val="false"/>
          <w:iCs w:val="false"/>
          <w:sz w:val="19"/>
          <w:szCs w:val="19"/>
        </w:rPr>
        <w:t xml:space="preserve"> 2026 Mar 20. doi: 10.1186/s13195-026-02005-8. Online ahead of print. </w:t>
      </w:r>
    </w:p>
    <w:p xmlns:wp14="http://schemas.microsoft.com/office/word/2010/wordml" w14:paraId="185F223E" wp14:textId="3E3747DE">
      <w:pPr>
        <w:tabs>
          <w:tab w:val="left" w:pos="604"/>
        </w:tabs>
        <w:spacing w:after="110" w:line="240" w:lineRule="auto"/>
        <w:ind w:left="604" w:hanging="604"/>
        <w:jc w:val="left"/>
      </w:pPr>
      <w:r w:rsidRPr="3F6CD7A8" w:rsidR="3F6CD7A8">
        <w:rPr>
          <w:rFonts w:ascii="Palatino Linotype" w:hAnsi="Palatino Linotype" w:eastAsia="Palatino Linotype" w:cs="Palatino Linotype"/>
          <w:sz w:val="19"/>
          <w:szCs w:val="19"/>
          <w:lang w:val="en-US"/>
        </w:rPr>
        <w:t>186</w:t>
      </w:r>
      <w:r w:rsidRPr="3F6CD7A8" w:rsidR="3F6CD7A8">
        <w:rPr>
          <w:rFonts w:ascii="Palatino Linotype" w:hAnsi="Palatino Linotype" w:eastAsia="Palatino Linotype" w:cs="Palatino Linotype"/>
          <w:sz w:val="19"/>
          <w:szCs w:val="19"/>
          <w:lang w:val="en-US"/>
        </w:rPr>
        <w:t>.“</w:t>
      </w:r>
      <w:r w:rsidRPr="3F6CD7A8" w:rsidR="3F6CD7A8">
        <w:rPr>
          <w:rFonts w:ascii="Palatino Linotype" w:hAnsi="Palatino Linotype" w:eastAsia="Palatino Linotype" w:cs="Palatino Linotype"/>
          <w:sz w:val="19"/>
          <w:szCs w:val="19"/>
          <w:lang w:val="en-US"/>
        </w:rPr>
        <w:t xml:space="preserve">Genomic stewardship in Alzheimer's disease: a decade of insights from the NIAGADS platform." Kuzma A, Valladares O, </w:t>
      </w:r>
      <w:r w:rsidRPr="3F6CD7A8" w:rsidR="3F6CD7A8">
        <w:rPr>
          <w:rFonts w:ascii="Palatino Linotype" w:hAnsi="Palatino Linotype" w:eastAsia="Palatino Linotype" w:cs="Palatino Linotype"/>
          <w:sz w:val="19"/>
          <w:szCs w:val="19"/>
          <w:lang w:val="en-US"/>
        </w:rPr>
        <w:t>Greenfest</w:t>
      </w:r>
      <w:r w:rsidRPr="3F6CD7A8" w:rsidR="3F6CD7A8">
        <w:rPr>
          <w:rFonts w:ascii="Palatino Linotype" w:hAnsi="Palatino Linotype" w:eastAsia="Palatino Linotype" w:cs="Palatino Linotype"/>
          <w:sz w:val="19"/>
          <w:szCs w:val="19"/>
          <w:lang w:val="en-US"/>
        </w:rPr>
        <w:t xml:space="preserve">-Allen E, Cantwell L, Katanic Z, Kirsch M, Nicaretta H, Ren Y, White H, Wilk A, </w:t>
      </w:r>
      <w:r w:rsidRPr="3F6CD7A8" w:rsidR="3F6CD7A8">
        <w:rPr>
          <w:rFonts w:ascii="Palatino Linotype" w:hAnsi="Palatino Linotype" w:eastAsia="Palatino Linotype" w:cs="Palatino Linotype"/>
          <w:sz w:val="19"/>
          <w:szCs w:val="19"/>
          <w:lang w:val="en-US"/>
        </w:rPr>
        <w:t>Kuksa</w:t>
      </w:r>
      <w:r w:rsidRPr="3F6CD7A8" w:rsidR="3F6CD7A8">
        <w:rPr>
          <w:rFonts w:ascii="Palatino Linotype" w:hAnsi="Palatino Linotype" w:eastAsia="Palatino Linotype" w:cs="Palatino Linotype"/>
          <w:sz w:val="19"/>
          <w:szCs w:val="19"/>
          <w:lang w:val="en-US"/>
        </w:rPr>
        <w:t xml:space="preserve"> P, Lee WP, Leung YY, Schellenberg GD, </w:t>
      </w:r>
      <w:r w:rsidRPr="3F6CD7A8" w:rsidR="3F6CD7A8">
        <w:rPr>
          <w:rFonts w:ascii="Palatino Linotype" w:hAnsi="Palatino Linotype" w:eastAsia="Palatino Linotype" w:cs="Palatino Linotype"/>
          <w:b w:val="1"/>
          <w:bCs w:val="1"/>
          <w:i w:val="0"/>
          <w:iCs w:val="0"/>
          <w:sz w:val="19"/>
          <w:szCs w:val="19"/>
          <w:lang w:val="en-US"/>
        </w:rPr>
        <w:t>Wang LS</w:t>
      </w:r>
      <w:r w:rsidRPr="3F6CD7A8" w:rsidR="3F6CD7A8">
        <w:rPr>
          <w:rFonts w:ascii="Palatino Linotype" w:hAnsi="Palatino Linotype" w:eastAsia="Palatino Linotype" w:cs="Palatino Linotype"/>
          <w:b w:val="0"/>
          <w:bCs w:val="0"/>
          <w:i w:val="0"/>
          <w:iCs w:val="0"/>
          <w:sz w:val="19"/>
          <w:szCs w:val="19"/>
          <w:lang w:val="en-US"/>
        </w:rPr>
        <w:t xml:space="preserve">. </w:t>
      </w:r>
      <w:r w:rsidRPr="3F6CD7A8" w:rsidR="3F6CD7A8">
        <w:rPr>
          <w:rFonts w:ascii="Palatino Linotype" w:hAnsi="Palatino Linotype" w:eastAsia="Palatino Linotype" w:cs="Palatino Linotype"/>
          <w:b w:val="0"/>
          <w:bCs w:val="0"/>
          <w:i w:val="1"/>
          <w:iCs w:val="1"/>
          <w:sz w:val="19"/>
          <w:szCs w:val="19"/>
          <w:lang w:val="en-US"/>
        </w:rPr>
        <w:t>NPJ Dement.</w:t>
      </w:r>
      <w:r w:rsidRPr="3F6CD7A8" w:rsidR="3F6CD7A8">
        <w:rPr>
          <w:rFonts w:ascii="Palatino Linotype" w:hAnsi="Palatino Linotype" w:eastAsia="Palatino Linotype" w:cs="Palatino Linotype"/>
          <w:b w:val="0"/>
          <w:bCs w:val="0"/>
          <w:i w:val="0"/>
          <w:iCs w:val="0"/>
          <w:sz w:val="19"/>
          <w:szCs w:val="19"/>
          <w:lang w:val="en-US"/>
        </w:rPr>
        <w:t xml:space="preserve"> 2026;2(1):19. </w:t>
      </w:r>
      <w:r w:rsidRPr="3F6CD7A8" w:rsidR="3F6CD7A8">
        <w:rPr>
          <w:rFonts w:ascii="Palatino Linotype" w:hAnsi="Palatino Linotype" w:eastAsia="Palatino Linotype" w:cs="Palatino Linotype"/>
          <w:b w:val="0"/>
          <w:bCs w:val="0"/>
          <w:i w:val="0"/>
          <w:iCs w:val="0"/>
          <w:sz w:val="19"/>
          <w:szCs w:val="19"/>
          <w:lang w:val="en-US"/>
        </w:rPr>
        <w:t>doi</w:t>
      </w:r>
      <w:r w:rsidRPr="3F6CD7A8" w:rsidR="3F6CD7A8">
        <w:rPr>
          <w:rFonts w:ascii="Palatino Linotype" w:hAnsi="Palatino Linotype" w:eastAsia="Palatino Linotype" w:cs="Palatino Linotype"/>
          <w:b w:val="0"/>
          <w:bCs w:val="0"/>
          <w:i w:val="0"/>
          <w:iCs w:val="0"/>
          <w:sz w:val="19"/>
          <w:szCs w:val="19"/>
          <w:lang w:val="en-US"/>
        </w:rPr>
        <w:t xml:space="preserve">: 10.1038/s44400-026-00065-z. </w:t>
      </w:r>
    </w:p>
    <w:p xmlns:wp14="http://schemas.microsoft.com/office/word/2010/wordml" w14:paraId="05040B8B" wp14:textId="5891C74A">
      <w:pPr>
        <w:tabs>
          <w:tab w:val="left" w:pos="604"/>
        </w:tabs>
        <w:spacing w:after="110" w:line="240" w:lineRule="auto"/>
        <w:ind w:left="604" w:hanging="604"/>
        <w:jc w:val="left"/>
      </w:pPr>
      <w:r w:rsidRPr="0F7602B1" w:rsidR="0F7602B1">
        <w:rPr>
          <w:rFonts w:ascii="Palatino Linotype" w:hAnsi="Palatino Linotype" w:eastAsia="Palatino Linotype" w:cs="Palatino Linotype"/>
          <w:sz w:val="19"/>
          <w:szCs w:val="19"/>
          <w:lang w:val="en-US"/>
        </w:rPr>
        <w:t>185</w:t>
      </w:r>
      <w:r w:rsidRPr="0F7602B1" w:rsidR="0F7602B1">
        <w:rPr>
          <w:rFonts w:ascii="Palatino Linotype" w:hAnsi="Palatino Linotype" w:eastAsia="Palatino Linotype" w:cs="Palatino Linotype"/>
          <w:sz w:val="19"/>
          <w:szCs w:val="19"/>
          <w:lang w:val="en-US"/>
        </w:rPr>
        <w:t>.Integrating</w:t>
      </w:r>
      <w:r w:rsidRPr="0F7602B1" w:rsidR="0F7602B1">
        <w:rPr>
          <w:rFonts w:ascii="Palatino Linotype" w:hAnsi="Palatino Linotype" w:eastAsia="Palatino Linotype" w:cs="Palatino Linotype"/>
          <w:sz w:val="19"/>
          <w:szCs w:val="19"/>
          <w:lang w:val="en-US"/>
        </w:rPr>
        <w:t xml:space="preserve"> real-world data with gold-standard longitudinal clinical and genomic data to advance precision medicine for the Alzheimer's Disease Research Center Program and beyond: a proof-of-concept data platform. Biber S, Culhane JE, Prado MG, Mathew S, Burrola-Mendez Y, West II, Van Heiden S, Phuong J, </w:t>
      </w:r>
      <w:r w:rsidRPr="0F7602B1" w:rsidR="0F7602B1">
        <w:rPr>
          <w:rFonts w:ascii="Palatino Linotype" w:hAnsi="Palatino Linotype" w:eastAsia="Palatino Linotype" w:cs="Palatino Linotype"/>
          <w:sz w:val="19"/>
          <w:szCs w:val="19"/>
          <w:lang w:val="en-US"/>
        </w:rPr>
        <w:t>Allimatti</w:t>
      </w:r>
      <w:r w:rsidRPr="0F7602B1" w:rsidR="0F7602B1">
        <w:rPr>
          <w:rFonts w:ascii="Palatino Linotype" w:hAnsi="Palatino Linotype" w:eastAsia="Palatino Linotype" w:cs="Palatino Linotype"/>
          <w:sz w:val="19"/>
          <w:szCs w:val="19"/>
          <w:lang w:val="en-US"/>
        </w:rPr>
        <w:t xml:space="preserve"> S, Lane LG, </w:t>
      </w:r>
      <w:r w:rsidRPr="0F7602B1" w:rsidR="0F7602B1">
        <w:rPr>
          <w:rFonts w:ascii="Palatino Linotype" w:hAnsi="Palatino Linotype" w:eastAsia="Palatino Linotype" w:cs="Palatino Linotype"/>
          <w:sz w:val="19"/>
          <w:szCs w:val="19"/>
          <w:lang w:val="en-US"/>
        </w:rPr>
        <w:t>Moulder</w:t>
      </w:r>
      <w:r w:rsidRPr="0F7602B1" w:rsidR="0F7602B1">
        <w:rPr>
          <w:rFonts w:ascii="Palatino Linotype" w:hAnsi="Palatino Linotype" w:eastAsia="Palatino Linotype" w:cs="Palatino Linotype"/>
          <w:sz w:val="19"/>
          <w:szCs w:val="19"/>
          <w:lang w:val="en-US"/>
        </w:rPr>
        <w:t xml:space="preserve"> KL, Hale BK, Kuzma A, </w:t>
      </w:r>
      <w:r w:rsidRPr="0F7602B1" w:rsidR="0F7602B1">
        <w:rPr>
          <w:rFonts w:ascii="Palatino Linotype" w:hAnsi="Palatino Linotype" w:eastAsia="Palatino Linotype" w:cs="Palatino Linotype"/>
          <w:b w:val="1"/>
          <w:bCs w:val="1"/>
          <w:i w:val="0"/>
          <w:iCs w:val="0"/>
          <w:sz w:val="19"/>
          <w:szCs w:val="19"/>
          <w:lang w:val="en-US"/>
        </w:rPr>
        <w:t>Wang LS</w:t>
      </w:r>
      <w:r w:rsidRPr="0F7602B1" w:rsidR="0F7602B1">
        <w:rPr>
          <w:rFonts w:ascii="Palatino Linotype" w:hAnsi="Palatino Linotype" w:eastAsia="Palatino Linotype" w:cs="Palatino Linotype"/>
          <w:b w:val="0"/>
          <w:bCs w:val="0"/>
          <w:i w:val="0"/>
          <w:iCs w:val="0"/>
          <w:sz w:val="19"/>
          <w:szCs w:val="19"/>
          <w:lang w:val="en-US"/>
        </w:rPr>
        <w:t xml:space="preserve">, Gao S, Lai A, Natarajan K, Wang S, Morris JC, Noble JM, Mooney SD, </w:t>
      </w:r>
      <w:r w:rsidRPr="0F7602B1" w:rsidR="0F7602B1">
        <w:rPr>
          <w:rFonts w:ascii="Palatino Linotype" w:hAnsi="Palatino Linotype" w:eastAsia="Palatino Linotype" w:cs="Palatino Linotype"/>
          <w:b w:val="0"/>
          <w:bCs w:val="0"/>
          <w:i w:val="0"/>
          <w:iCs w:val="0"/>
          <w:sz w:val="19"/>
          <w:szCs w:val="19"/>
          <w:lang w:val="en-US"/>
        </w:rPr>
        <w:t>Kukull</w:t>
      </w:r>
      <w:r w:rsidRPr="0F7602B1" w:rsidR="0F7602B1">
        <w:rPr>
          <w:rFonts w:ascii="Palatino Linotype" w:hAnsi="Palatino Linotype" w:eastAsia="Palatino Linotype" w:cs="Palatino Linotype"/>
          <w:b w:val="0"/>
          <w:bCs w:val="0"/>
          <w:i w:val="0"/>
          <w:iCs w:val="0"/>
          <w:sz w:val="19"/>
          <w:szCs w:val="19"/>
          <w:lang w:val="en-US"/>
        </w:rPr>
        <w:t xml:space="preserve"> W, Saykin AJ, Stephens KA. </w:t>
      </w:r>
      <w:r w:rsidRPr="0F7602B1" w:rsidR="0F7602B1">
        <w:rPr>
          <w:rFonts w:ascii="Palatino Linotype" w:hAnsi="Palatino Linotype" w:eastAsia="Palatino Linotype" w:cs="Palatino Linotype"/>
          <w:b w:val="0"/>
          <w:bCs w:val="0"/>
          <w:i w:val="1"/>
          <w:iCs w:val="1"/>
          <w:sz w:val="19"/>
          <w:szCs w:val="19"/>
          <w:lang w:val="en-US"/>
        </w:rPr>
        <w:t>Alzheimers</w:t>
      </w:r>
      <w:r w:rsidRPr="0F7602B1" w:rsidR="0F7602B1">
        <w:rPr>
          <w:rFonts w:ascii="Palatino Linotype" w:hAnsi="Palatino Linotype" w:eastAsia="Palatino Linotype" w:cs="Palatino Linotype"/>
          <w:b w:val="0"/>
          <w:bCs w:val="0"/>
          <w:i w:val="1"/>
          <w:iCs w:val="1"/>
          <w:sz w:val="19"/>
          <w:szCs w:val="19"/>
          <w:lang w:val="en-US"/>
        </w:rPr>
        <w:t xml:space="preserve"> Dement.</w:t>
      </w:r>
      <w:r w:rsidRPr="0F7602B1" w:rsidR="0F7602B1">
        <w:rPr>
          <w:rFonts w:ascii="Palatino Linotype" w:hAnsi="Palatino Linotype" w:eastAsia="Palatino Linotype" w:cs="Palatino Linotype"/>
          <w:b w:val="0"/>
          <w:bCs w:val="0"/>
          <w:i w:val="0"/>
          <w:iCs w:val="0"/>
          <w:sz w:val="19"/>
          <w:szCs w:val="19"/>
          <w:lang w:val="en-US"/>
        </w:rPr>
        <w:t xml:space="preserve"> 2026 Mar;22(3</w:t>
      </w:r>
      <w:r w:rsidRPr="0F7602B1" w:rsidR="0F7602B1">
        <w:rPr>
          <w:rFonts w:ascii="Palatino Linotype" w:hAnsi="Palatino Linotype" w:eastAsia="Palatino Linotype" w:cs="Palatino Linotype"/>
          <w:b w:val="0"/>
          <w:bCs w:val="0"/>
          <w:i w:val="0"/>
          <w:iCs w:val="0"/>
          <w:sz w:val="19"/>
          <w:szCs w:val="19"/>
          <w:lang w:val="en-US"/>
        </w:rPr>
        <w:t>):e</w:t>
      </w:r>
      <w:r w:rsidRPr="0F7602B1" w:rsidR="0F7602B1">
        <w:rPr>
          <w:rFonts w:ascii="Palatino Linotype" w:hAnsi="Palatino Linotype" w:eastAsia="Palatino Linotype" w:cs="Palatino Linotype"/>
          <w:b w:val="0"/>
          <w:bCs w:val="0"/>
          <w:i w:val="0"/>
          <w:iCs w:val="0"/>
          <w:sz w:val="19"/>
          <w:szCs w:val="19"/>
          <w:lang w:val="en-US"/>
        </w:rPr>
        <w:t xml:space="preserve">71207. </w:t>
      </w:r>
      <w:r w:rsidRPr="0F7602B1" w:rsidR="0F7602B1">
        <w:rPr>
          <w:rFonts w:ascii="Palatino Linotype" w:hAnsi="Palatino Linotype" w:eastAsia="Palatino Linotype" w:cs="Palatino Linotype"/>
          <w:b w:val="0"/>
          <w:bCs w:val="0"/>
          <w:i w:val="0"/>
          <w:iCs w:val="0"/>
          <w:sz w:val="19"/>
          <w:szCs w:val="19"/>
          <w:lang w:val="en-US"/>
        </w:rPr>
        <w:t>doi</w:t>
      </w:r>
      <w:r w:rsidRPr="0F7602B1" w:rsidR="0F7602B1">
        <w:rPr>
          <w:rFonts w:ascii="Palatino Linotype" w:hAnsi="Palatino Linotype" w:eastAsia="Palatino Linotype" w:cs="Palatino Linotype"/>
          <w:b w:val="0"/>
          <w:bCs w:val="0"/>
          <w:i w:val="0"/>
          <w:iCs w:val="0"/>
          <w:sz w:val="19"/>
          <w:szCs w:val="19"/>
          <w:lang w:val="en-US"/>
        </w:rPr>
        <w:t xml:space="preserve">: 10.1002/alz.71207. </w:t>
      </w:r>
    </w:p>
    <w:p xmlns:wp14="http://schemas.microsoft.com/office/word/2010/wordml" w14:paraId="71D748F4"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184.	</w:t>
      </w:r>
      <w:r>
        <w:rPr>
          <w:rFonts w:ascii="Palatino Linotype" w:hAnsi="Palatino Linotype" w:eastAsia="Palatino Linotype" w:cs="Palatino Linotype"/>
          <w:b w:val="false"/>
          <w:bCs w:val="false"/>
          <w:i w:val="false"/>
          <w:iCs w:val="false"/>
          <w:sz w:val="19"/>
          <w:szCs w:val="19"/>
        </w:rPr>
        <w:t xml:space="preserve">Contreras AG, </w:t>
      </w:r>
      <w:r>
        <w:rPr>
          <w:rFonts w:ascii="Palatino Linotype" w:hAnsi="Palatino Linotype" w:eastAsia="Palatino Linotype" w:cs="Palatino Linotype"/>
          <w:b w:val="false"/>
          <w:bCs w:val="false"/>
          <w:i w:val="false"/>
          <w:iCs w:val="false"/>
          <w:sz w:val="19"/>
          <w:szCs w:val="19"/>
        </w:rPr>
        <w:t xml:space="preserve">Walters S, </w:t>
      </w:r>
      <w:r>
        <w:rPr>
          <w:rFonts w:ascii="Palatino Linotype" w:hAnsi="Palatino Linotype" w:eastAsia="Palatino Linotype" w:cs="Palatino Linotype"/>
          <w:b w:val="false"/>
          <w:bCs w:val="false"/>
          <w:i w:val="false"/>
          <w:iCs w:val="false"/>
          <w:sz w:val="19"/>
          <w:szCs w:val="19"/>
        </w:rPr>
        <w:t xml:space="preserve">Eissman JM, </w:t>
      </w:r>
      <w:r>
        <w:rPr>
          <w:rFonts w:ascii="Palatino Linotype" w:hAnsi="Palatino Linotype" w:eastAsia="Palatino Linotype" w:cs="Palatino Linotype"/>
          <w:b w:val="false"/>
          <w:bCs w:val="false"/>
          <w:i w:val="false"/>
          <w:iCs w:val="false"/>
          <w:sz w:val="19"/>
          <w:szCs w:val="19"/>
        </w:rPr>
        <w:t xml:space="preserve">Archer DB, </w:t>
      </w:r>
      <w:r>
        <w:rPr>
          <w:rFonts w:ascii="Palatino Linotype" w:hAnsi="Palatino Linotype" w:eastAsia="Palatino Linotype" w:cs="Palatino Linotype"/>
          <w:b w:val="false"/>
          <w:bCs w:val="false"/>
          <w:i w:val="false"/>
          <w:iCs w:val="false"/>
          <w:sz w:val="19"/>
          <w:szCs w:val="19"/>
        </w:rPr>
        <w:t xml:space="preserve">Regelson AN, </w:t>
      </w:r>
      <w:r>
        <w:rPr>
          <w:rFonts w:ascii="Palatino Linotype" w:hAnsi="Palatino Linotype" w:eastAsia="Palatino Linotype" w:cs="Palatino Linotype"/>
          <w:b w:val="false"/>
          <w:bCs w:val="false"/>
          <w:i w:val="false"/>
          <w:iCs w:val="false"/>
          <w:sz w:val="19"/>
          <w:szCs w:val="19"/>
        </w:rPr>
        <w:t xml:space="preserve">Durant A, </w:t>
      </w:r>
      <w:r>
        <w:rPr>
          <w:rFonts w:ascii="Palatino Linotype" w:hAnsi="Palatino Linotype" w:eastAsia="Palatino Linotype" w:cs="Palatino Linotype"/>
          <w:b w:val="false"/>
          <w:bCs w:val="false"/>
          <w:i/>
          <w:iCs/>
          <w:sz w:val="19"/>
          <w:szCs w:val="19"/>
        </w:rPr>
        <w:t xml:space="preserve">(33 co-authors),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Crane PK, </w:t>
      </w:r>
      <w:r>
        <w:rPr>
          <w:rFonts w:ascii="Palatino Linotype" w:hAnsi="Palatino Linotype" w:eastAsia="Palatino Linotype" w:cs="Palatino Linotype"/>
          <w:b w:val="false"/>
          <w:bCs w:val="false"/>
          <w:i w:val="false"/>
          <w:iCs w:val="false"/>
          <w:sz w:val="19"/>
          <w:szCs w:val="19"/>
        </w:rPr>
        <w:t xml:space="preserve">Dumitrescu L, </w:t>
      </w:r>
      <w:r>
        <w:rPr>
          <w:rFonts w:ascii="Palatino Linotype" w:hAnsi="Palatino Linotype" w:eastAsia="Palatino Linotype" w:cs="Palatino Linotype"/>
          <w:b w:val="false"/>
          <w:bCs w:val="false"/>
          <w:i w:val="false"/>
          <w:iCs w:val="false"/>
          <w:sz w:val="19"/>
          <w:szCs w:val="19"/>
        </w:rPr>
        <w:t xml:space="preserve">Hohman TJ. </w:t>
      </w:r>
      <w:r>
        <w:rPr>
          <w:rFonts w:ascii="Palatino Linotype" w:hAnsi="Palatino Linotype" w:eastAsia="Palatino Linotype" w:cs="Palatino Linotype"/>
          <w:b w:val="false"/>
          <w:bCs w:val="false"/>
          <w:i w:val="false"/>
          <w:iCs w:val="false"/>
          <w:sz w:val="19"/>
          <w:szCs w:val="19"/>
        </w:rPr>
        <w:t xml:space="preserve">“Genetic modifiers of APOE-ε4-associated cognitive decline." </w:t>
      </w:r>
      <w:r>
        <w:rPr>
          <w:rFonts w:ascii="Palatino Linotype" w:hAnsi="Palatino Linotype" w:eastAsia="Palatino Linotype" w:cs="Palatino Linotype"/>
          <w:b w:val="false"/>
          <w:bCs w:val="false"/>
          <w:i/>
          <w:iCs/>
          <w:sz w:val="19"/>
          <w:szCs w:val="19"/>
        </w:rPr>
        <w:t xml:space="preserve">Nat Commun.</w:t>
      </w:r>
      <w:r>
        <w:rPr>
          <w:rFonts w:ascii="Palatino Linotype" w:hAnsi="Palatino Linotype" w:eastAsia="Palatino Linotype" w:cs="Palatino Linotype"/>
          <w:b w:val="false"/>
          <w:bCs w:val="false"/>
          <w:i w:val="false"/>
          <w:iCs w:val="false"/>
          <w:sz w:val="19"/>
          <w:szCs w:val="19"/>
        </w:rPr>
        <w:t xml:space="preserve"> 2026 Feb 20;17(1):2982. doi: 10.1038/s41467-026-68933-z. </w:t>
      </w:r>
    </w:p>
    <w:p xmlns:wp14="http://schemas.microsoft.com/office/word/2010/wordml" w14:paraId="4C32DFD7"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183.	</w:t>
      </w:r>
      <w:r>
        <w:rPr>
          <w:rFonts w:ascii="Palatino Linotype" w:hAnsi="Palatino Linotype" w:eastAsia="Palatino Linotype" w:cs="Palatino Linotype"/>
          <w:b w:val="false"/>
          <w:bCs w:val="false"/>
          <w:i w:val="false"/>
          <w:iCs w:val="false"/>
          <w:sz w:val="19"/>
          <w:szCs w:val="19"/>
        </w:rPr>
        <w:t xml:space="preserve">Li Z, </w:t>
      </w:r>
      <w:r>
        <w:rPr>
          <w:rFonts w:ascii="Palatino Linotype" w:hAnsi="Palatino Linotype" w:eastAsia="Palatino Linotype" w:cs="Palatino Linotype"/>
          <w:b w:val="false"/>
          <w:bCs w:val="false"/>
          <w:i w:val="false"/>
          <w:iCs w:val="false"/>
          <w:sz w:val="19"/>
          <w:szCs w:val="19"/>
        </w:rPr>
        <w:t xml:space="preserve">Zhao W, </w:t>
      </w:r>
      <w:r>
        <w:rPr>
          <w:rFonts w:ascii="Palatino Linotype" w:hAnsi="Palatino Linotype" w:eastAsia="Palatino Linotype" w:cs="Palatino Linotype"/>
          <w:b w:val="false"/>
          <w:bCs w:val="false"/>
          <w:i w:val="false"/>
          <w:iCs w:val="false"/>
          <w:sz w:val="19"/>
          <w:szCs w:val="19"/>
        </w:rPr>
        <w:t xml:space="preserve">Zhou X, </w:t>
      </w:r>
      <w:r>
        <w:rPr>
          <w:rFonts w:ascii="Palatino Linotype" w:hAnsi="Palatino Linotype" w:eastAsia="Palatino Linotype" w:cs="Palatino Linotype"/>
          <w:b w:val="false"/>
          <w:bCs w:val="false"/>
          <w:i w:val="false"/>
          <w:iCs w:val="false"/>
          <w:sz w:val="19"/>
          <w:szCs w:val="19"/>
        </w:rPr>
        <w:t xml:space="preserve">Leung YY, </w:t>
      </w:r>
      <w:r>
        <w:rPr>
          <w:rFonts w:ascii="Palatino Linotype" w:hAnsi="Palatino Linotype" w:eastAsia="Palatino Linotype" w:cs="Palatino Linotype"/>
          <w:b w:val="false"/>
          <w:bCs w:val="false"/>
          <w:i w:val="false"/>
          <w:iCs w:val="false"/>
          <w:sz w:val="19"/>
          <w:szCs w:val="19"/>
        </w:rPr>
        <w:t xml:space="preserve">Schellenberg GD,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iCs/>
          <w:sz w:val="19"/>
          <w:szCs w:val="19"/>
        </w:rPr>
        <w:t xml:space="preserve">(5 co-authors), </w:t>
      </w:r>
      <w:r>
        <w:rPr>
          <w:rFonts w:ascii="Palatino Linotype" w:hAnsi="Palatino Linotype" w:eastAsia="Palatino Linotype" w:cs="Palatino Linotype"/>
          <w:b w:val="false"/>
          <w:bCs w:val="false"/>
          <w:i w:val="false"/>
          <w:iCs w:val="false"/>
          <w:sz w:val="19"/>
          <w:szCs w:val="19"/>
        </w:rPr>
        <w:t xml:space="preserve">Smith JA, </w:t>
      </w:r>
      <w:r>
        <w:rPr>
          <w:rFonts w:ascii="Palatino Linotype" w:hAnsi="Palatino Linotype" w:eastAsia="Palatino Linotype" w:cs="Palatino Linotype"/>
          <w:b w:val="false"/>
          <w:bCs w:val="false"/>
          <w:i w:val="false"/>
          <w:iCs w:val="false"/>
          <w:sz w:val="19"/>
          <w:szCs w:val="19"/>
        </w:rPr>
        <w:t xml:space="preserve">Dey AB, </w:t>
      </w:r>
      <w:r>
        <w:rPr>
          <w:rFonts w:ascii="Palatino Linotype" w:hAnsi="Palatino Linotype" w:eastAsia="Palatino Linotype" w:cs="Palatino Linotype"/>
          <w:b w:val="false"/>
          <w:bCs w:val="false"/>
          <w:i w:val="false"/>
          <w:iCs w:val="false"/>
          <w:sz w:val="19"/>
          <w:szCs w:val="19"/>
        </w:rPr>
        <w:t xml:space="preserve">Kardia SLR. </w:t>
      </w:r>
      <w:r>
        <w:rPr>
          <w:rFonts w:ascii="Palatino Linotype" w:hAnsi="Palatino Linotype" w:eastAsia="Palatino Linotype" w:cs="Palatino Linotype"/>
          <w:b w:val="false"/>
          <w:bCs w:val="false"/>
          <w:i w:val="false"/>
          <w:iCs w:val="false"/>
          <w:sz w:val="19"/>
          <w:szCs w:val="19"/>
        </w:rPr>
        <w:t xml:space="preserve">“A reference panel for linkage disequilibrium and genotype imputation using whole-genome sequencing data from 2,680 participants across India." </w:t>
      </w:r>
      <w:r>
        <w:rPr>
          <w:rFonts w:ascii="Palatino Linotype" w:hAnsi="Palatino Linotype" w:eastAsia="Palatino Linotype" w:cs="Palatino Linotype"/>
          <w:b w:val="false"/>
          <w:bCs w:val="false"/>
          <w:i/>
          <w:iCs/>
          <w:sz w:val="19"/>
          <w:szCs w:val="19"/>
        </w:rPr>
        <w:t xml:space="preserve">HGG Adv.</w:t>
      </w:r>
      <w:r>
        <w:rPr>
          <w:rFonts w:ascii="Palatino Linotype" w:hAnsi="Palatino Linotype" w:eastAsia="Palatino Linotype" w:cs="Palatino Linotype"/>
          <w:b w:val="false"/>
          <w:bCs w:val="false"/>
          <w:i w:val="false"/>
          <w:iCs w:val="false"/>
          <w:sz w:val="19"/>
          <w:szCs w:val="19"/>
        </w:rPr>
        <w:t xml:space="preserve"> 2026 Apr 9;7(2):100579. doi: 10.1016/j.xhgg.2026.100579. </w:t>
      </w:r>
    </w:p>
    <w:p xmlns:wp14="http://schemas.microsoft.com/office/word/2010/wordml" w14:paraId="0192D439"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182.	</w:t>
      </w:r>
      <w:r>
        <w:rPr>
          <w:rFonts w:ascii="Palatino Linotype" w:hAnsi="Palatino Linotype" w:eastAsia="Palatino Linotype" w:cs="Palatino Linotype"/>
          <w:b w:val="false"/>
          <w:bCs w:val="false"/>
          <w:i w:val="false"/>
          <w:iCs w:val="false"/>
          <w:sz w:val="19"/>
          <w:szCs w:val="19"/>
        </w:rPr>
        <w:t xml:space="preserve">Abu-Amara H, </w:t>
      </w:r>
      <w:r>
        <w:rPr>
          <w:rFonts w:ascii="Palatino Linotype" w:hAnsi="Palatino Linotype" w:eastAsia="Palatino Linotype" w:cs="Palatino Linotype"/>
          <w:b w:val="false"/>
          <w:bCs w:val="false"/>
          <w:i w:val="false"/>
          <w:iCs w:val="false"/>
          <w:sz w:val="19"/>
          <w:szCs w:val="19"/>
        </w:rPr>
        <w:t xml:space="preserve">Zhao W, </w:t>
      </w:r>
      <w:r>
        <w:rPr>
          <w:rFonts w:ascii="Palatino Linotype" w:hAnsi="Palatino Linotype" w:eastAsia="Palatino Linotype" w:cs="Palatino Linotype"/>
          <w:b w:val="false"/>
          <w:bCs w:val="false"/>
          <w:i w:val="false"/>
          <w:iCs w:val="false"/>
          <w:sz w:val="19"/>
          <w:szCs w:val="19"/>
        </w:rPr>
        <w:t xml:space="preserve">Li Z, </w:t>
      </w:r>
      <w:r>
        <w:rPr>
          <w:rFonts w:ascii="Palatino Linotype" w:hAnsi="Palatino Linotype" w:eastAsia="Palatino Linotype" w:cs="Palatino Linotype"/>
          <w:b w:val="false"/>
          <w:bCs w:val="false"/>
          <w:i w:val="false"/>
          <w:iCs w:val="false"/>
          <w:sz w:val="19"/>
          <w:szCs w:val="19"/>
        </w:rPr>
        <w:t xml:space="preserve">Leung YY, </w:t>
      </w:r>
      <w:r>
        <w:rPr>
          <w:rFonts w:ascii="Palatino Linotype" w:hAnsi="Palatino Linotype" w:eastAsia="Palatino Linotype" w:cs="Palatino Linotype"/>
          <w:b w:val="false"/>
          <w:bCs w:val="false"/>
          <w:i w:val="false"/>
          <w:iCs w:val="false"/>
          <w:sz w:val="19"/>
          <w:szCs w:val="19"/>
        </w:rPr>
        <w:t xml:space="preserve">Schellenberg GD,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iCs/>
          <w:sz w:val="19"/>
          <w:szCs w:val="19"/>
        </w:rPr>
        <w:t xml:space="preserve">(4 co-authors), </w:t>
      </w:r>
      <w:r>
        <w:rPr>
          <w:rFonts w:ascii="Palatino Linotype" w:hAnsi="Palatino Linotype" w:eastAsia="Palatino Linotype" w:cs="Palatino Linotype"/>
          <w:b w:val="false"/>
          <w:bCs w:val="false"/>
          <w:i w:val="false"/>
          <w:iCs w:val="false"/>
          <w:sz w:val="19"/>
          <w:szCs w:val="19"/>
        </w:rPr>
        <w:t xml:space="preserve">Lee J, </w:t>
      </w:r>
      <w:r>
        <w:rPr>
          <w:rFonts w:ascii="Palatino Linotype" w:hAnsi="Palatino Linotype" w:eastAsia="Palatino Linotype" w:cs="Palatino Linotype"/>
          <w:b w:val="false"/>
          <w:bCs w:val="false"/>
          <w:i w:val="false"/>
          <w:iCs w:val="false"/>
          <w:sz w:val="19"/>
          <w:szCs w:val="19"/>
        </w:rPr>
        <w:t xml:space="preserve">Kardia SLR, </w:t>
      </w:r>
      <w:r>
        <w:rPr>
          <w:rFonts w:ascii="Palatino Linotype" w:hAnsi="Palatino Linotype" w:eastAsia="Palatino Linotype" w:cs="Palatino Linotype"/>
          <w:b w:val="false"/>
          <w:bCs w:val="false"/>
          <w:i w:val="false"/>
          <w:iCs w:val="false"/>
          <w:sz w:val="19"/>
          <w:szCs w:val="19"/>
        </w:rPr>
        <w:t xml:space="preserve">Smith JA. </w:t>
      </w:r>
      <w:r>
        <w:rPr>
          <w:rFonts w:ascii="Palatino Linotype" w:hAnsi="Palatino Linotype" w:eastAsia="Palatino Linotype" w:cs="Palatino Linotype"/>
          <w:b w:val="false"/>
          <w:bCs w:val="false"/>
          <w:i w:val="false"/>
          <w:iCs w:val="false"/>
          <w:sz w:val="19"/>
          <w:szCs w:val="19"/>
        </w:rPr>
        <w:t xml:space="preserve">“Indian-enriched genetic variants are associated with cognitive function." </w:t>
      </w:r>
      <w:r>
        <w:rPr>
          <w:rFonts w:ascii="Palatino Linotype" w:hAnsi="Palatino Linotype" w:eastAsia="Palatino Linotype" w:cs="Palatino Linotype"/>
          <w:b w:val="false"/>
          <w:bCs w:val="false"/>
          <w:i/>
          <w:iCs/>
          <w:sz w:val="19"/>
          <w:szCs w:val="19"/>
        </w:rPr>
        <w:t xml:space="preserve">Alzheimers Dement.</w:t>
      </w:r>
      <w:r>
        <w:rPr>
          <w:rFonts w:ascii="Palatino Linotype" w:hAnsi="Palatino Linotype" w:eastAsia="Palatino Linotype" w:cs="Palatino Linotype"/>
          <w:b w:val="false"/>
          <w:bCs w:val="false"/>
          <w:i w:val="false"/>
          <w:iCs w:val="false"/>
          <w:sz w:val="19"/>
          <w:szCs w:val="19"/>
        </w:rPr>
        <w:t xml:space="preserve"> 2026 Feb;22(2):e71115. doi: 10.1002/alz.71115. </w:t>
      </w:r>
    </w:p>
    <w:p xmlns:wp14="http://schemas.microsoft.com/office/word/2010/wordml" w14:paraId="092A7794"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181.	</w:t>
      </w:r>
      <w:r>
        <w:rPr>
          <w:rFonts w:ascii="Palatino Linotype" w:hAnsi="Palatino Linotype" w:eastAsia="Palatino Linotype" w:cs="Palatino Linotype"/>
          <w:b w:val="false"/>
          <w:bCs w:val="false"/>
          <w:i w:val="false"/>
          <w:iCs w:val="false"/>
          <w:sz w:val="19"/>
          <w:szCs w:val="19"/>
        </w:rPr>
        <w:t xml:space="preserve">Durodoye RO, </w:t>
      </w:r>
      <w:r>
        <w:rPr>
          <w:rFonts w:ascii="Palatino Linotype" w:hAnsi="Palatino Linotype" w:eastAsia="Palatino Linotype" w:cs="Palatino Linotype"/>
          <w:b w:val="false"/>
          <w:bCs w:val="false"/>
          <w:i w:val="false"/>
          <w:iCs w:val="false"/>
          <w:sz w:val="19"/>
          <w:szCs w:val="19"/>
        </w:rPr>
        <w:t xml:space="preserve">Ciesielski TH, </w:t>
      </w:r>
      <w:r>
        <w:rPr>
          <w:rFonts w:ascii="Palatino Linotype" w:hAnsi="Palatino Linotype" w:eastAsia="Palatino Linotype" w:cs="Palatino Linotype"/>
          <w:b w:val="false"/>
          <w:bCs w:val="false"/>
          <w:i w:val="false"/>
          <w:iCs w:val="false"/>
          <w:sz w:val="19"/>
          <w:szCs w:val="19"/>
        </w:rPr>
        <w:t xml:space="preserve">Benchek P, </w:t>
      </w:r>
      <w:r>
        <w:rPr>
          <w:rFonts w:ascii="Palatino Linotype" w:hAnsi="Palatino Linotype" w:eastAsia="Palatino Linotype" w:cs="Palatino Linotype"/>
          <w:b w:val="false"/>
          <w:bCs w:val="false"/>
          <w:i w:val="false"/>
          <w:iCs w:val="false"/>
          <w:sz w:val="19"/>
          <w:szCs w:val="19"/>
        </w:rPr>
        <w:t xml:space="preserve">Bartlett J, </w:t>
      </w:r>
      <w:r>
        <w:rPr>
          <w:rFonts w:ascii="Palatino Linotype" w:hAnsi="Palatino Linotype" w:eastAsia="Palatino Linotype" w:cs="Palatino Linotype"/>
          <w:b w:val="false"/>
          <w:bCs w:val="false"/>
          <w:i w:val="false"/>
          <w:iCs w:val="false"/>
          <w:sz w:val="19"/>
          <w:szCs w:val="19"/>
        </w:rPr>
        <w:t xml:space="preserve">Zhu X, </w:t>
      </w:r>
      <w:r>
        <w:rPr>
          <w:rFonts w:ascii="Palatino Linotype" w:hAnsi="Palatino Linotype" w:eastAsia="Palatino Linotype" w:cs="Palatino Linotype"/>
          <w:b w:val="false"/>
          <w:bCs w:val="false"/>
          <w:i w:val="false"/>
          <w:iCs w:val="false"/>
          <w:sz w:val="19"/>
          <w:szCs w:val="19"/>
        </w:rPr>
        <w:t xml:space="preserve">Liu S, </w:t>
      </w:r>
      <w:r>
        <w:rPr>
          <w:rFonts w:ascii="Palatino Linotype" w:hAnsi="Palatino Linotype" w:eastAsia="Palatino Linotype" w:cs="Palatino Linotype"/>
          <w:b w:val="false"/>
          <w:bCs w:val="false"/>
          <w:i/>
          <w:iCs/>
          <w:sz w:val="19"/>
          <w:szCs w:val="19"/>
        </w:rPr>
        <w:t xml:space="preserve">(8 co-authors),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Haines JL, </w:t>
      </w:r>
      <w:r>
        <w:rPr>
          <w:rFonts w:ascii="Palatino Linotype" w:hAnsi="Palatino Linotype" w:eastAsia="Palatino Linotype" w:cs="Palatino Linotype"/>
          <w:b w:val="false"/>
          <w:bCs w:val="false"/>
          <w:i w:val="false"/>
          <w:iCs w:val="false"/>
          <w:sz w:val="19"/>
          <w:szCs w:val="19"/>
        </w:rPr>
        <w:t xml:space="preserve">Bush WS, </w:t>
      </w:r>
      <w:r>
        <w:rPr>
          <w:rFonts w:ascii="Palatino Linotype" w:hAnsi="Palatino Linotype" w:eastAsia="Palatino Linotype" w:cs="Palatino Linotype"/>
          <w:b w:val="false"/>
          <w:bCs w:val="false"/>
          <w:i w:val="false"/>
          <w:iCs w:val="false"/>
          <w:sz w:val="19"/>
          <w:szCs w:val="19"/>
        </w:rPr>
        <w:t xml:space="preserve">Williams SM. </w:t>
      </w:r>
      <w:r>
        <w:rPr>
          <w:rFonts w:ascii="Palatino Linotype" w:hAnsi="Palatino Linotype" w:eastAsia="Palatino Linotype" w:cs="Palatino Linotype"/>
          <w:b w:val="false"/>
          <w:bCs w:val="false"/>
          <w:i w:val="false"/>
          <w:iCs w:val="false"/>
          <w:sz w:val="19"/>
          <w:szCs w:val="19"/>
        </w:rPr>
        <w:t xml:space="preserve">“Deviations from additivity in APOE4-mediated late-onset Alzheimer's disease risk across races and ethnicities." </w:t>
      </w:r>
      <w:r>
        <w:rPr>
          <w:rFonts w:ascii="Palatino Linotype" w:hAnsi="Palatino Linotype" w:eastAsia="Palatino Linotype" w:cs="Palatino Linotype"/>
          <w:b w:val="false"/>
          <w:bCs w:val="false"/>
          <w:i/>
          <w:iCs/>
          <w:sz w:val="19"/>
          <w:szCs w:val="19"/>
        </w:rPr>
        <w:t xml:space="preserve">Hum Genet.</w:t>
      </w:r>
      <w:r>
        <w:rPr>
          <w:rFonts w:ascii="Palatino Linotype" w:hAnsi="Palatino Linotype" w:eastAsia="Palatino Linotype" w:cs="Palatino Linotype"/>
          <w:b w:val="false"/>
          <w:bCs w:val="false"/>
          <w:i w:val="false"/>
          <w:iCs w:val="false"/>
          <w:sz w:val="19"/>
          <w:szCs w:val="19"/>
        </w:rPr>
        <w:t xml:space="preserve"> 2026 Jan 22;145(1):16. doi: 10.1007/s00439-025-02810-5. </w:t>
      </w:r>
    </w:p>
    <w:p xmlns:wp14="http://schemas.microsoft.com/office/word/2010/wordml" w14:paraId="4285E357"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180.	</w:t>
      </w:r>
      <w:r>
        <w:rPr>
          <w:rFonts w:ascii="Palatino Linotype" w:hAnsi="Palatino Linotype" w:eastAsia="Palatino Linotype" w:cs="Palatino Linotype"/>
          <w:b w:val="false"/>
          <w:bCs w:val="false"/>
          <w:i w:val="false"/>
          <w:iCs w:val="false"/>
          <w:sz w:val="19"/>
          <w:szCs w:val="19"/>
        </w:rPr>
        <w:t xml:space="preserve">Durant A, </w:t>
      </w:r>
      <w:r>
        <w:rPr>
          <w:rFonts w:ascii="Palatino Linotype" w:hAnsi="Palatino Linotype" w:eastAsia="Palatino Linotype" w:cs="Palatino Linotype"/>
          <w:b w:val="false"/>
          <w:bCs w:val="false"/>
          <w:i w:val="false"/>
          <w:iCs w:val="false"/>
          <w:sz w:val="19"/>
          <w:szCs w:val="19"/>
        </w:rPr>
        <w:t xml:space="preserve">Mukherjee S, </w:t>
      </w:r>
      <w:r>
        <w:rPr>
          <w:rFonts w:ascii="Palatino Linotype" w:hAnsi="Palatino Linotype" w:eastAsia="Palatino Linotype" w:cs="Palatino Linotype"/>
          <w:b w:val="false"/>
          <w:bCs w:val="false"/>
          <w:i w:val="false"/>
          <w:iCs w:val="false"/>
          <w:sz w:val="19"/>
          <w:szCs w:val="19"/>
        </w:rPr>
        <w:t xml:space="preserve">Lee ML, </w:t>
      </w:r>
      <w:r>
        <w:rPr>
          <w:rFonts w:ascii="Palatino Linotype" w:hAnsi="Palatino Linotype" w:eastAsia="Palatino Linotype" w:cs="Palatino Linotype"/>
          <w:b w:val="false"/>
          <w:bCs w:val="false"/>
          <w:i w:val="false"/>
          <w:iCs w:val="false"/>
          <w:sz w:val="19"/>
          <w:szCs w:val="19"/>
        </w:rPr>
        <w:t xml:space="preserve">Choi SE, </w:t>
      </w:r>
      <w:r>
        <w:rPr>
          <w:rFonts w:ascii="Palatino Linotype" w:hAnsi="Palatino Linotype" w:eastAsia="Palatino Linotype" w:cs="Palatino Linotype"/>
          <w:b w:val="false"/>
          <w:bCs w:val="false"/>
          <w:i w:val="false"/>
          <w:iCs w:val="false"/>
          <w:sz w:val="19"/>
          <w:szCs w:val="19"/>
        </w:rPr>
        <w:t xml:space="preserve">Scollard P, </w:t>
      </w:r>
      <w:r>
        <w:rPr>
          <w:rFonts w:ascii="Palatino Linotype" w:hAnsi="Palatino Linotype" w:eastAsia="Palatino Linotype" w:cs="Palatino Linotype"/>
          <w:b w:val="false"/>
          <w:bCs w:val="false"/>
          <w:i w:val="false"/>
          <w:iCs w:val="false"/>
          <w:sz w:val="19"/>
          <w:szCs w:val="19"/>
        </w:rPr>
        <w:t xml:space="preserve">Klinedinst BS, </w:t>
      </w:r>
      <w:r>
        <w:rPr>
          <w:rFonts w:ascii="Palatino Linotype" w:hAnsi="Palatino Linotype" w:eastAsia="Palatino Linotype" w:cs="Palatino Linotype"/>
          <w:b w:val="false"/>
          <w:bCs w:val="false"/>
          <w:i/>
          <w:iCs/>
          <w:sz w:val="19"/>
          <w:szCs w:val="19"/>
        </w:rPr>
        <w:t xml:space="preserve">(27 co-authors),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Archer DB, </w:t>
      </w:r>
      <w:r>
        <w:rPr>
          <w:rFonts w:ascii="Palatino Linotype" w:hAnsi="Palatino Linotype" w:eastAsia="Palatino Linotype" w:cs="Palatino Linotype"/>
          <w:b w:val="false"/>
          <w:bCs w:val="false"/>
          <w:i w:val="false"/>
          <w:iCs w:val="false"/>
          <w:sz w:val="19"/>
          <w:szCs w:val="19"/>
        </w:rPr>
        <w:t xml:space="preserve">Hohman TJ, </w:t>
      </w:r>
      <w:r>
        <w:rPr>
          <w:rFonts w:ascii="Palatino Linotype" w:hAnsi="Palatino Linotype" w:eastAsia="Palatino Linotype" w:cs="Palatino Linotype"/>
          <w:b w:val="false"/>
          <w:bCs w:val="false"/>
          <w:i w:val="false"/>
          <w:iCs w:val="false"/>
          <w:sz w:val="19"/>
          <w:szCs w:val="19"/>
        </w:rPr>
        <w:t xml:space="preserve">Gaynor LS. </w:t>
      </w:r>
      <w:r>
        <w:rPr>
          <w:rFonts w:ascii="Palatino Linotype" w:hAnsi="Palatino Linotype" w:eastAsia="Palatino Linotype" w:cs="Palatino Linotype"/>
          <w:b w:val="false"/>
          <w:bCs w:val="false"/>
          <w:i w:val="false"/>
          <w:iCs w:val="false"/>
          <w:sz w:val="19"/>
          <w:szCs w:val="19"/>
        </w:rPr>
        <w:t xml:space="preserve">“Evaluating the association of apolipoprotein E genotype and cognitive resilience in SuperAgers." </w:t>
      </w:r>
      <w:r>
        <w:rPr>
          <w:rFonts w:ascii="Palatino Linotype" w:hAnsi="Palatino Linotype" w:eastAsia="Palatino Linotype" w:cs="Palatino Linotype"/>
          <w:b w:val="false"/>
          <w:bCs w:val="false"/>
          <w:i/>
          <w:iCs/>
          <w:sz w:val="19"/>
          <w:szCs w:val="19"/>
        </w:rPr>
        <w:t xml:space="preserve">Alzheimers Dement.</w:t>
      </w:r>
      <w:r>
        <w:rPr>
          <w:rFonts w:ascii="Palatino Linotype" w:hAnsi="Palatino Linotype" w:eastAsia="Palatino Linotype" w:cs="Palatino Linotype"/>
          <w:b w:val="false"/>
          <w:bCs w:val="false"/>
          <w:i w:val="false"/>
          <w:iCs w:val="false"/>
          <w:sz w:val="19"/>
          <w:szCs w:val="19"/>
        </w:rPr>
        <w:t xml:space="preserve"> 2026 Jan;22(1):e71024. doi: 10.1002/alz.71024. </w:t>
      </w:r>
    </w:p>
    <w:p xmlns:wp14="http://schemas.microsoft.com/office/word/2010/wordml" w14:paraId="09EFD7BF"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179.	</w:t>
      </w:r>
      <w:r>
        <w:rPr>
          <w:rFonts w:ascii="Palatino Linotype" w:hAnsi="Palatino Linotype" w:eastAsia="Palatino Linotype" w:cs="Palatino Linotype"/>
          <w:b w:val="false"/>
          <w:bCs w:val="false"/>
          <w:i w:val="false"/>
          <w:iCs w:val="false"/>
          <w:sz w:val="19"/>
          <w:szCs w:val="19"/>
        </w:rPr>
        <w:t xml:space="preserve">Ho PC, </w:t>
      </w:r>
      <w:r>
        <w:rPr>
          <w:rFonts w:ascii="Palatino Linotype" w:hAnsi="Palatino Linotype" w:eastAsia="Palatino Linotype" w:cs="Palatino Linotype"/>
          <w:b w:val="false"/>
          <w:bCs w:val="false"/>
          <w:i w:val="false"/>
          <w:iCs w:val="false"/>
          <w:sz w:val="19"/>
          <w:szCs w:val="19"/>
        </w:rPr>
        <w:t xml:space="preserve">Peavy GM, </w:t>
      </w:r>
      <w:r>
        <w:rPr>
          <w:rFonts w:ascii="Palatino Linotype" w:hAnsi="Palatino Linotype" w:eastAsia="Palatino Linotype" w:cs="Palatino Linotype"/>
          <w:b w:val="false"/>
          <w:bCs w:val="false"/>
          <w:i w:val="false"/>
          <w:iCs w:val="false"/>
          <w:sz w:val="19"/>
          <w:szCs w:val="19"/>
        </w:rPr>
        <w:t xml:space="preserve">Lee H, </w:t>
      </w:r>
      <w:r>
        <w:rPr>
          <w:rFonts w:ascii="Palatino Linotype" w:hAnsi="Palatino Linotype" w:eastAsia="Palatino Linotype" w:cs="Palatino Linotype"/>
          <w:b w:val="false"/>
          <w:bCs w:val="false"/>
          <w:i w:val="false"/>
          <w:iCs w:val="false"/>
          <w:sz w:val="19"/>
          <w:szCs w:val="19"/>
        </w:rPr>
        <w:t xml:space="preserve">Gu Y, </w:t>
      </w:r>
      <w:r>
        <w:rPr>
          <w:rFonts w:ascii="Palatino Linotype" w:hAnsi="Palatino Linotype" w:eastAsia="Palatino Linotype" w:cs="Palatino Linotype"/>
          <w:b w:val="false"/>
          <w:bCs w:val="false"/>
          <w:i w:val="false"/>
          <w:iCs w:val="false"/>
          <w:sz w:val="19"/>
          <w:szCs w:val="19"/>
        </w:rPr>
        <w:t xml:space="preserve">Kukull WA, </w:t>
      </w:r>
      <w:r>
        <w:rPr>
          <w:rFonts w:ascii="Palatino Linotype" w:hAnsi="Palatino Linotype" w:eastAsia="Palatino Linotype" w:cs="Palatino Linotype"/>
          <w:b w:val="false"/>
          <w:bCs w:val="false"/>
          <w:i w:val="false"/>
          <w:iCs w:val="false"/>
          <w:sz w:val="19"/>
          <w:szCs w:val="19"/>
        </w:rPr>
        <w:t xml:space="preserve">Choi YB, </w:t>
      </w:r>
      <w:r>
        <w:rPr>
          <w:rFonts w:ascii="Palatino Linotype" w:hAnsi="Palatino Linotype" w:eastAsia="Palatino Linotype" w:cs="Palatino Linotype"/>
          <w:b w:val="false"/>
          <w:bCs w:val="false"/>
          <w:i/>
          <w:iCs/>
          <w:sz w:val="19"/>
          <w:szCs w:val="19"/>
        </w:rPr>
        <w:t xml:space="preserve">(13 co-authors), </w:t>
      </w:r>
      <w:r>
        <w:rPr>
          <w:rFonts w:ascii="Palatino Linotype" w:hAnsi="Palatino Linotype" w:eastAsia="Palatino Linotype" w:cs="Palatino Linotype"/>
          <w:b w:val="false"/>
          <w:bCs w:val="false"/>
          <w:i w:val="false"/>
          <w:iCs w:val="false"/>
          <w:sz w:val="19"/>
          <w:szCs w:val="19"/>
        </w:rPr>
        <w:t xml:space="preserve">Chui HC,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Chow TW. </w:t>
      </w:r>
      <w:r>
        <w:rPr>
          <w:rFonts w:ascii="Palatino Linotype" w:hAnsi="Palatino Linotype" w:eastAsia="Palatino Linotype" w:cs="Palatino Linotype"/>
          <w:b w:val="false"/>
          <w:bCs w:val="false"/>
          <w:i w:val="false"/>
          <w:iCs w:val="false"/>
          <w:sz w:val="19"/>
          <w:szCs w:val="19"/>
        </w:rPr>
        <w:t xml:space="preserve">“Protocol for the Asian Cohort for Alzheimer's Disease (ACAD) Study." </w:t>
      </w:r>
      <w:r>
        <w:rPr>
          <w:rFonts w:ascii="Palatino Linotype" w:hAnsi="Palatino Linotype" w:eastAsia="Palatino Linotype" w:cs="Palatino Linotype"/>
          <w:b w:val="false"/>
          <w:bCs w:val="false"/>
          <w:i/>
          <w:iCs/>
          <w:sz w:val="19"/>
          <w:szCs w:val="19"/>
        </w:rPr>
        <w:t xml:space="preserve">Alzheimers Dement (N Y).</w:t>
      </w:r>
      <w:r>
        <w:rPr>
          <w:rFonts w:ascii="Palatino Linotype" w:hAnsi="Palatino Linotype" w:eastAsia="Palatino Linotype" w:cs="Palatino Linotype"/>
          <w:b w:val="false"/>
          <w:bCs w:val="false"/>
          <w:i w:val="false"/>
          <w:iCs w:val="false"/>
          <w:sz w:val="19"/>
          <w:szCs w:val="19"/>
        </w:rPr>
        <w:t xml:space="preserve"> 2025 Dec 22;11(4):e70189. doi: 10.1002/trc2.70189. eCollection 2025 Oct-Dec. </w:t>
      </w:r>
    </w:p>
    <w:p xmlns:wp14="http://schemas.microsoft.com/office/word/2010/wordml" w14:paraId="2976D20F"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178.	</w:t>
      </w:r>
      <w:r>
        <w:rPr>
          <w:rFonts w:ascii="Palatino Linotype" w:hAnsi="Palatino Linotype" w:eastAsia="Palatino Linotype" w:cs="Palatino Linotype"/>
          <w:b w:val="false"/>
          <w:bCs w:val="false"/>
          <w:i w:val="false"/>
          <w:iCs w:val="false"/>
          <w:sz w:val="19"/>
          <w:szCs w:val="19"/>
        </w:rPr>
        <w:t xml:space="preserve">Alkhodair Y, </w:t>
      </w:r>
      <w:r>
        <w:rPr>
          <w:rFonts w:ascii="Palatino Linotype" w:hAnsi="Palatino Linotype" w:eastAsia="Palatino Linotype" w:cs="Palatino Linotype"/>
          <w:b w:val="false"/>
          <w:bCs w:val="false"/>
          <w:i w:val="false"/>
          <w:iCs w:val="false"/>
          <w:sz w:val="19"/>
          <w:szCs w:val="19"/>
        </w:rPr>
        <w:t xml:space="preserve">Hsiung GR, </w:t>
      </w:r>
      <w:r>
        <w:rPr>
          <w:rFonts w:ascii="Palatino Linotype" w:hAnsi="Palatino Linotype" w:eastAsia="Palatino Linotype" w:cs="Palatino Linotype"/>
          <w:b w:val="false"/>
          <w:bCs w:val="false"/>
          <w:i w:val="false"/>
          <w:iCs w:val="false"/>
          <w:sz w:val="19"/>
          <w:szCs w:val="19"/>
        </w:rPr>
        <w:t xml:space="preserve">Tee BL, </w:t>
      </w:r>
      <w:r>
        <w:rPr>
          <w:rFonts w:ascii="Palatino Linotype" w:hAnsi="Palatino Linotype" w:eastAsia="Palatino Linotype" w:cs="Palatino Linotype"/>
          <w:b w:val="false"/>
          <w:bCs w:val="false"/>
          <w:i w:val="false"/>
          <w:iCs w:val="false"/>
          <w:sz w:val="19"/>
          <w:szCs w:val="19"/>
        </w:rPr>
        <w:t xml:space="preserve">Ho PC, </w:t>
      </w:r>
      <w:r>
        <w:rPr>
          <w:rFonts w:ascii="Palatino Linotype" w:hAnsi="Palatino Linotype" w:eastAsia="Palatino Linotype" w:cs="Palatino Linotype"/>
          <w:b w:val="false"/>
          <w:bCs w:val="false"/>
          <w:i w:val="false"/>
          <w:iCs w:val="false"/>
          <w:sz w:val="19"/>
          <w:szCs w:val="19"/>
        </w:rPr>
        <w:t xml:space="preserve">Au Yeung P, </w:t>
      </w:r>
      <w:r>
        <w:rPr>
          <w:rFonts w:ascii="Palatino Linotype" w:hAnsi="Palatino Linotype" w:eastAsia="Palatino Linotype" w:cs="Palatino Linotype"/>
          <w:b w:val="false"/>
          <w:bCs w:val="false"/>
          <w:i w:val="false"/>
          <w:iCs w:val="false"/>
          <w:sz w:val="19"/>
          <w:szCs w:val="19"/>
        </w:rPr>
        <w:t xml:space="preserve">Yu WH, </w:t>
      </w:r>
      <w:r>
        <w:rPr>
          <w:rFonts w:ascii="Palatino Linotype" w:hAnsi="Palatino Linotype" w:eastAsia="Palatino Linotype" w:cs="Palatino Linotype"/>
          <w:b w:val="false"/>
          <w:bCs w:val="false"/>
          <w:i/>
          <w:iCs/>
          <w:sz w:val="19"/>
          <w:szCs w:val="19"/>
        </w:rPr>
        <w:t xml:space="preserve">(4 co-authors), </w:t>
      </w:r>
      <w:r>
        <w:rPr>
          <w:rFonts w:ascii="Palatino Linotype" w:hAnsi="Palatino Linotype" w:eastAsia="Palatino Linotype" w:cs="Palatino Linotype"/>
          <w:b w:val="false"/>
          <w:bCs w:val="false"/>
          <w:i w:val="false"/>
          <w:iCs w:val="false"/>
          <w:sz w:val="19"/>
          <w:szCs w:val="19"/>
        </w:rPr>
        <w:t xml:space="preserve">Reyes-Dumeyer D, </w:t>
      </w:r>
      <w:r>
        <w:rPr>
          <w:rFonts w:ascii="Palatino Linotype" w:hAnsi="Palatino Linotype" w:eastAsia="Palatino Linotype" w:cs="Palatino Linotype"/>
          <w:b w:val="false"/>
          <w:bCs w:val="false"/>
          <w:i w:val="false"/>
          <w:iCs w:val="false"/>
          <w:sz w:val="19"/>
          <w:szCs w:val="19"/>
        </w:rPr>
        <w:t xml:space="preserve">Lee H, </w:t>
      </w:r>
      <w:r>
        <w:rPr>
          <w:rFonts w:ascii="Palatino Linotype" w:hAnsi="Palatino Linotype" w:eastAsia="Palatino Linotype" w:cs="Palatino Linotype"/>
          <w:b w:val="false"/>
          <w:bCs w:val="false"/>
          <w:i w:val="false"/>
          <w:iCs w:val="false"/>
          <w:sz w:val="19"/>
          <w:szCs w:val="19"/>
        </w:rPr>
        <w:t xml:space="preserve">Kukull WA; Clinical Core of the Asian Cohort for Alzheimer’s Disease (ACAD); Asian Cohort for Alzheimer’s Disease Study. </w:t>
      </w:r>
      <w:r>
        <w:rPr>
          <w:rFonts w:ascii="Palatino Linotype" w:hAnsi="Palatino Linotype" w:eastAsia="Palatino Linotype" w:cs="Palatino Linotype"/>
          <w:b w:val="false"/>
          <w:bCs w:val="false"/>
          <w:i w:val="false"/>
          <w:iCs w:val="false"/>
          <w:sz w:val="19"/>
          <w:szCs w:val="19"/>
        </w:rPr>
        <w:t xml:space="preserve">“High inter-rater reliability in consensus diagnoses and overall assessment in the Asian Cohort for Alzheimer’s Disease Study.” </w:t>
      </w:r>
      <w:r>
        <w:rPr>
          <w:rFonts w:ascii="Palatino Linotype" w:hAnsi="Palatino Linotype" w:eastAsia="Palatino Linotype" w:cs="Palatino Linotype"/>
          <w:b w:val="false"/>
          <w:bCs w:val="false"/>
          <w:i/>
          <w:iCs/>
          <w:sz w:val="19"/>
          <w:szCs w:val="19"/>
        </w:rPr>
        <w:t xml:space="preserve">npj Dementia</w:t>
      </w:r>
      <w:r>
        <w:rPr>
          <w:rFonts w:ascii="Palatino Linotype" w:hAnsi="Palatino Linotype" w:eastAsia="Palatino Linotype" w:cs="Palatino Linotype"/>
          <w:b w:val="false"/>
          <w:bCs w:val="false"/>
          <w:i w:val="false"/>
          <w:iCs w:val="false"/>
          <w:sz w:val="19"/>
          <w:szCs w:val="19"/>
        </w:rPr>
        <w:t xml:space="preserve">. 2025 Jul;1(1):18.</w:t>
      </w:r>
    </w:p>
    <w:p xmlns:wp14="http://schemas.microsoft.com/office/word/2010/wordml" w14:paraId="1FA2C1D7"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177.	</w:t>
      </w:r>
      <w:r>
        <w:rPr>
          <w:rFonts w:ascii="Palatino Linotype" w:hAnsi="Palatino Linotype" w:eastAsia="Palatino Linotype" w:cs="Palatino Linotype"/>
          <w:b w:val="false"/>
          <w:bCs w:val="false"/>
          <w:i w:val="false"/>
          <w:iCs w:val="false"/>
          <w:sz w:val="19"/>
          <w:szCs w:val="19"/>
        </w:rPr>
        <w:t xml:space="preserve">Khurshid Z, </w:t>
      </w:r>
      <w:r>
        <w:rPr>
          <w:rFonts w:ascii="Palatino Linotype" w:hAnsi="Palatino Linotype" w:eastAsia="Palatino Linotype" w:cs="Palatino Linotype"/>
          <w:b w:val="false"/>
          <w:bCs w:val="false"/>
          <w:i w:val="false"/>
          <w:iCs w:val="false"/>
          <w:sz w:val="19"/>
          <w:szCs w:val="19"/>
        </w:rPr>
        <w:t xml:space="preserve">Farrell JJ, </w:t>
      </w:r>
      <w:r>
        <w:rPr>
          <w:rFonts w:ascii="Palatino Linotype" w:hAnsi="Palatino Linotype" w:eastAsia="Palatino Linotype" w:cs="Palatino Linotype"/>
          <w:b w:val="false"/>
          <w:bCs w:val="false"/>
          <w:i w:val="false"/>
          <w:iCs w:val="false"/>
          <w:sz w:val="19"/>
          <w:szCs w:val="19"/>
        </w:rPr>
        <w:t xml:space="preserve">Tong T, </w:t>
      </w:r>
      <w:r>
        <w:rPr>
          <w:rFonts w:ascii="Palatino Linotype" w:hAnsi="Palatino Linotype" w:eastAsia="Palatino Linotype" w:cs="Palatino Linotype"/>
          <w:b w:val="false"/>
          <w:bCs w:val="false"/>
          <w:i w:val="false"/>
          <w:iCs w:val="false"/>
          <w:sz w:val="19"/>
          <w:szCs w:val="19"/>
        </w:rPr>
        <w:t xml:space="preserve">Zhu C; Alzheimer's Disease Sequencing Project; Martin ER, </w:t>
      </w:r>
      <w:r>
        <w:rPr>
          <w:rFonts w:ascii="Palatino Linotype" w:hAnsi="Palatino Linotype" w:eastAsia="Palatino Linotype" w:cs="Palatino Linotype"/>
          <w:b w:val="false"/>
          <w:bCs w:val="false"/>
          <w:i w:val="false"/>
          <w:iCs w:val="false"/>
          <w:sz w:val="19"/>
          <w:szCs w:val="19"/>
        </w:rPr>
        <w:t xml:space="preserve">Bush W, </w:t>
      </w:r>
      <w:r>
        <w:rPr>
          <w:rFonts w:ascii="Palatino Linotype" w:hAnsi="Palatino Linotype" w:eastAsia="Palatino Linotype" w:cs="Palatino Linotype"/>
          <w:b w:val="false"/>
          <w:bCs w:val="false"/>
          <w:i w:val="false"/>
          <w:iCs w:val="false"/>
          <w:sz w:val="19"/>
          <w:szCs w:val="19"/>
        </w:rPr>
        <w:t xml:space="preserve">Pericak-Vance MA, </w:t>
      </w:r>
      <w:r>
        <w:rPr>
          <w:rFonts w:ascii="Palatino Linotype" w:hAnsi="Palatino Linotype" w:eastAsia="Palatino Linotype" w:cs="Palatino Linotype"/>
          <w:b w:val="false"/>
          <w:bCs w:val="false"/>
          <w:i/>
          <w:iCs/>
          <w:sz w:val="19"/>
          <w:szCs w:val="19"/>
        </w:rPr>
        <w:t xml:space="preserve">(3 co-authors),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Leung YY, </w:t>
      </w:r>
      <w:r>
        <w:rPr>
          <w:rFonts w:ascii="Palatino Linotype" w:hAnsi="Palatino Linotype" w:eastAsia="Palatino Linotype" w:cs="Palatino Linotype"/>
          <w:b w:val="false"/>
          <w:bCs w:val="false"/>
          <w:i w:val="false"/>
          <w:iCs w:val="false"/>
          <w:sz w:val="19"/>
          <w:szCs w:val="19"/>
        </w:rPr>
        <w:t xml:space="preserve">Zhang X, </w:t>
      </w:r>
      <w:r>
        <w:rPr>
          <w:rFonts w:ascii="Palatino Linotype" w:hAnsi="Palatino Linotype" w:eastAsia="Palatino Linotype" w:cs="Palatino Linotype"/>
          <w:b w:val="false"/>
          <w:bCs w:val="false"/>
          <w:i w:val="false"/>
          <w:iCs w:val="false"/>
          <w:sz w:val="19"/>
          <w:szCs w:val="19"/>
        </w:rPr>
        <w:t xml:space="preserve">Farrer LA. </w:t>
      </w:r>
      <w:r>
        <w:rPr>
          <w:rFonts w:ascii="Palatino Linotype" w:hAnsi="Palatino Linotype" w:eastAsia="Palatino Linotype" w:cs="Palatino Linotype"/>
          <w:b w:val="false"/>
          <w:bCs w:val="false"/>
          <w:i w:val="false"/>
          <w:iCs w:val="false"/>
          <w:sz w:val="19"/>
          <w:szCs w:val="19"/>
        </w:rPr>
        <w:t xml:space="preserve">“Multi-ancestry exome-wide study identifies variants associated with Alzheimer's disease protection." </w:t>
      </w:r>
      <w:r>
        <w:rPr>
          <w:rFonts w:ascii="Palatino Linotype" w:hAnsi="Palatino Linotype" w:eastAsia="Palatino Linotype" w:cs="Palatino Linotype"/>
          <w:b w:val="false"/>
          <w:bCs w:val="false"/>
          <w:i/>
          <w:iCs/>
          <w:sz w:val="19"/>
          <w:szCs w:val="19"/>
        </w:rPr>
        <w:t xml:space="preserve">J Alzheimers Dis.</w:t>
      </w:r>
      <w:r>
        <w:rPr>
          <w:rFonts w:ascii="Palatino Linotype" w:hAnsi="Palatino Linotype" w:eastAsia="Palatino Linotype" w:cs="Palatino Linotype"/>
          <w:b w:val="false"/>
          <w:bCs w:val="false"/>
          <w:i w:val="false"/>
          <w:iCs w:val="false"/>
          <w:sz w:val="19"/>
          <w:szCs w:val="19"/>
        </w:rPr>
        <w:t xml:space="preserve"> 2025 Dec 22:13872877251405497. doi: 10.1177/13872877251405497. </w:t>
      </w:r>
    </w:p>
    <w:p xmlns:wp14="http://schemas.microsoft.com/office/word/2010/wordml" w14:paraId="07D8903E"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176.	</w:t>
      </w:r>
      <w:r>
        <w:rPr>
          <w:rFonts w:ascii="Palatino Linotype" w:hAnsi="Palatino Linotype" w:eastAsia="Palatino Linotype" w:cs="Palatino Linotype"/>
          <w:b w:val="false"/>
          <w:bCs w:val="false"/>
          <w:i w:val="false"/>
          <w:iCs w:val="false"/>
          <w:sz w:val="19"/>
          <w:szCs w:val="19"/>
        </w:rPr>
        <w:t xml:space="preserve">Leung YY, </w:t>
      </w:r>
      <w:r>
        <w:rPr>
          <w:rFonts w:ascii="Palatino Linotype" w:hAnsi="Palatino Linotype" w:eastAsia="Palatino Linotype" w:cs="Palatino Linotype"/>
          <w:b w:val="false"/>
          <w:bCs w:val="false"/>
          <w:i w:val="false"/>
          <w:iCs w:val="false"/>
          <w:sz w:val="19"/>
          <w:szCs w:val="19"/>
        </w:rPr>
        <w:t xml:space="preserve">Kuksa PP, </w:t>
      </w:r>
      <w:r>
        <w:rPr>
          <w:rFonts w:ascii="Palatino Linotype" w:hAnsi="Palatino Linotype" w:eastAsia="Palatino Linotype" w:cs="Palatino Linotype"/>
          <w:b w:val="false"/>
          <w:bCs w:val="false"/>
          <w:i w:val="false"/>
          <w:iCs w:val="false"/>
          <w:sz w:val="19"/>
          <w:szCs w:val="19"/>
        </w:rPr>
        <w:t xml:space="preserve">Carter L, </w:t>
      </w:r>
      <w:r>
        <w:rPr>
          <w:rFonts w:ascii="Palatino Linotype" w:hAnsi="Palatino Linotype" w:eastAsia="Palatino Linotype" w:cs="Palatino Linotype"/>
          <w:b w:val="false"/>
          <w:bCs w:val="false"/>
          <w:i w:val="false"/>
          <w:iCs w:val="false"/>
          <w:sz w:val="19"/>
          <w:szCs w:val="19"/>
        </w:rPr>
        <w:t xml:space="preserve">Cifello J, </w:t>
      </w:r>
      <w:r>
        <w:rPr>
          <w:rFonts w:ascii="Palatino Linotype" w:hAnsi="Palatino Linotype" w:eastAsia="Palatino Linotype" w:cs="Palatino Linotype"/>
          <w:b w:val="false"/>
          <w:bCs w:val="false"/>
          <w:i w:val="false"/>
          <w:iCs w:val="false"/>
          <w:sz w:val="19"/>
          <w:szCs w:val="19"/>
        </w:rPr>
        <w:t xml:space="preserve">Greenfest-Allen E, </w:t>
      </w:r>
      <w:r>
        <w:rPr>
          <w:rFonts w:ascii="Palatino Linotype" w:hAnsi="Palatino Linotype" w:eastAsia="Palatino Linotype" w:cs="Palatino Linotype"/>
          <w:b w:val="false"/>
          <w:bCs w:val="false"/>
          <w:i w:val="false"/>
          <w:iCs w:val="false"/>
          <w:sz w:val="19"/>
          <w:szCs w:val="19"/>
        </w:rPr>
        <w:t xml:space="preserve">Valladares O, </w:t>
      </w:r>
      <w:r>
        <w:rPr>
          <w:rFonts w:ascii="Palatino Linotype" w:hAnsi="Palatino Linotype" w:eastAsia="Palatino Linotype" w:cs="Palatino Linotype"/>
          <w:b w:val="false"/>
          <w:bCs w:val="false"/>
          <w:i/>
          <w:iCs/>
          <w:sz w:val="19"/>
          <w:szCs w:val="19"/>
        </w:rPr>
        <w:t xml:space="preserve">(14 co-authors), </w:t>
      </w:r>
      <w:r>
        <w:rPr>
          <w:rFonts w:ascii="Palatino Linotype" w:hAnsi="Palatino Linotype" w:eastAsia="Palatino Linotype" w:cs="Palatino Linotype"/>
          <w:b w:val="false"/>
          <w:bCs w:val="false"/>
          <w:i w:val="false"/>
          <w:iCs w:val="false"/>
          <w:sz w:val="19"/>
          <w:szCs w:val="19"/>
        </w:rPr>
        <w:t xml:space="preserve">Chesi A,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 </w:t>
      </w:r>
      <w:r>
        <w:rPr>
          <w:rFonts w:ascii="Palatino Linotype" w:hAnsi="Palatino Linotype" w:eastAsia="Palatino Linotype" w:cs="Palatino Linotype"/>
          <w:b w:val="false"/>
          <w:bCs w:val="false"/>
          <w:i w:val="false"/>
          <w:iCs w:val="false"/>
          <w:sz w:val="19"/>
          <w:szCs w:val="19"/>
        </w:rPr>
        <w:t xml:space="preserve">“Integrated genomic analysis and CRISPRi implicates EGFR in Alzheimer's disease risk." </w:t>
      </w:r>
      <w:r>
        <w:rPr>
          <w:rFonts w:ascii="Palatino Linotype" w:hAnsi="Palatino Linotype" w:eastAsia="Palatino Linotype" w:cs="Palatino Linotype"/>
          <w:b w:val="false"/>
          <w:bCs w:val="false"/>
          <w:i/>
          <w:iCs/>
          <w:sz w:val="19"/>
          <w:szCs w:val="19"/>
        </w:rPr>
        <w:t xml:space="preserve">npj Dementia</w:t>
      </w:r>
      <w:r>
        <w:rPr>
          <w:rFonts w:ascii="Palatino Linotype" w:hAnsi="Palatino Linotype" w:eastAsia="Palatino Linotype" w:cs="Palatino Linotype"/>
          <w:b w:val="false"/>
          <w:bCs w:val="false"/>
          <w:i w:val="false"/>
          <w:iCs w:val="false"/>
          <w:sz w:val="19"/>
          <w:szCs w:val="19"/>
        </w:rPr>
        <w:t xml:space="preserve"> 2025;1(1):42. doi: 10.1038/s44400-025-00049-5. </w:t>
      </w:r>
    </w:p>
    <w:p xmlns:wp14="http://schemas.microsoft.com/office/word/2010/wordml" w14:paraId="417EA63D"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175.	</w:t>
      </w:r>
      <w:r>
        <w:rPr>
          <w:rFonts w:ascii="Palatino Linotype" w:hAnsi="Palatino Linotype" w:eastAsia="Palatino Linotype" w:cs="Palatino Linotype"/>
          <w:b w:val="false"/>
          <w:bCs w:val="false"/>
          <w:i w:val="false"/>
          <w:iCs w:val="false"/>
          <w:sz w:val="19"/>
          <w:szCs w:val="19"/>
        </w:rPr>
        <w:t xml:space="preserve">Andersen OM, </w:t>
      </w:r>
      <w:r>
        <w:rPr>
          <w:rFonts w:ascii="Palatino Linotype" w:hAnsi="Palatino Linotype" w:eastAsia="Palatino Linotype" w:cs="Palatino Linotype"/>
          <w:b w:val="false"/>
          <w:bCs w:val="false"/>
          <w:i w:val="false"/>
          <w:iCs w:val="false"/>
          <w:sz w:val="19"/>
          <w:szCs w:val="19"/>
        </w:rPr>
        <w:t xml:space="preserve">de Waal MWJ, </w:t>
      </w:r>
      <w:r>
        <w:rPr>
          <w:rFonts w:ascii="Palatino Linotype" w:hAnsi="Palatino Linotype" w:eastAsia="Palatino Linotype" w:cs="Palatino Linotype"/>
          <w:b w:val="false"/>
          <w:bCs w:val="false"/>
          <w:i w:val="false"/>
          <w:iCs w:val="false"/>
          <w:sz w:val="19"/>
          <w:szCs w:val="19"/>
        </w:rPr>
        <w:t xml:space="preserve">Monti G, </w:t>
      </w:r>
      <w:r>
        <w:rPr>
          <w:rFonts w:ascii="Palatino Linotype" w:hAnsi="Palatino Linotype" w:eastAsia="Palatino Linotype" w:cs="Palatino Linotype"/>
          <w:b w:val="false"/>
          <w:bCs w:val="false"/>
          <w:i w:val="false"/>
          <w:iCs w:val="false"/>
          <w:sz w:val="19"/>
          <w:szCs w:val="19"/>
        </w:rPr>
        <w:t xml:space="preserve">Tesi N, </w:t>
      </w:r>
      <w:r>
        <w:rPr>
          <w:rFonts w:ascii="Palatino Linotype" w:hAnsi="Palatino Linotype" w:eastAsia="Palatino Linotype" w:cs="Palatino Linotype"/>
          <w:b w:val="false"/>
          <w:bCs w:val="false"/>
          <w:i w:val="false"/>
          <w:iCs w:val="false"/>
          <w:sz w:val="19"/>
          <w:szCs w:val="19"/>
        </w:rPr>
        <w:t xml:space="preserve">Jensen AMG, </w:t>
      </w:r>
      <w:r>
        <w:rPr>
          <w:rFonts w:ascii="Palatino Linotype" w:hAnsi="Palatino Linotype" w:eastAsia="Palatino Linotype" w:cs="Palatino Linotype"/>
          <w:b w:val="false"/>
          <w:bCs w:val="false"/>
          <w:i w:val="false"/>
          <w:iCs w:val="false"/>
          <w:sz w:val="19"/>
          <w:szCs w:val="19"/>
        </w:rPr>
        <w:t xml:space="preserve">de Geus C, </w:t>
      </w:r>
      <w:r>
        <w:rPr>
          <w:rFonts w:ascii="Palatino Linotype" w:hAnsi="Palatino Linotype" w:eastAsia="Palatino Linotype" w:cs="Palatino Linotype"/>
          <w:b w:val="false"/>
          <w:bCs w:val="false"/>
          <w:i/>
          <w:iCs/>
          <w:sz w:val="19"/>
          <w:szCs w:val="19"/>
        </w:rPr>
        <w:t xml:space="preserve">(96 co-authors),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Olsen JG, </w:t>
      </w:r>
      <w:r>
        <w:rPr>
          <w:rFonts w:ascii="Palatino Linotype" w:hAnsi="Palatino Linotype" w:eastAsia="Palatino Linotype" w:cs="Palatino Linotype"/>
          <w:b w:val="false"/>
          <w:bCs w:val="false"/>
          <w:i w:val="false"/>
          <w:iCs w:val="false"/>
          <w:sz w:val="19"/>
          <w:szCs w:val="19"/>
        </w:rPr>
        <w:t xml:space="preserve">Hulsman M, </w:t>
      </w:r>
      <w:r>
        <w:rPr>
          <w:rFonts w:ascii="Palatino Linotype" w:hAnsi="Palatino Linotype" w:eastAsia="Palatino Linotype" w:cs="Palatino Linotype"/>
          <w:b w:val="false"/>
          <w:bCs w:val="false"/>
          <w:i w:val="false"/>
          <w:iCs w:val="false"/>
          <w:sz w:val="19"/>
          <w:szCs w:val="19"/>
        </w:rPr>
        <w:t xml:space="preserve">Holstege H </w:t>
      </w:r>
      <w:r>
        <w:rPr>
          <w:rFonts w:ascii="Palatino Linotype" w:hAnsi="Palatino Linotype" w:eastAsia="Palatino Linotype" w:cs="Palatino Linotype"/>
          <w:b w:val="false"/>
          <w:bCs w:val="false"/>
          <w:i w:val="false"/>
          <w:iCs w:val="false"/>
          <w:sz w:val="19"/>
          <w:szCs w:val="19"/>
        </w:rPr>
        <w:t xml:space="preserve">“Domain mapping of disease mutations reveals pathogenic SORL1 variants in Alzheimer's disease." </w:t>
      </w:r>
      <w:r>
        <w:rPr>
          <w:rFonts w:ascii="Palatino Linotype" w:hAnsi="Palatino Linotype" w:eastAsia="Palatino Linotype" w:cs="Palatino Linotype"/>
          <w:b w:val="false"/>
          <w:bCs w:val="false"/>
          <w:i/>
          <w:iCs/>
          <w:sz w:val="19"/>
          <w:szCs w:val="19"/>
        </w:rPr>
        <w:t xml:space="preserve">Mol Neurodegener.</w:t>
      </w:r>
      <w:r>
        <w:rPr>
          <w:rFonts w:ascii="Palatino Linotype" w:hAnsi="Palatino Linotype" w:eastAsia="Palatino Linotype" w:cs="Palatino Linotype"/>
          <w:b w:val="false"/>
          <w:bCs w:val="false"/>
          <w:i w:val="false"/>
          <w:iCs w:val="false"/>
          <w:sz w:val="19"/>
          <w:szCs w:val="19"/>
        </w:rPr>
        <w:t xml:space="preserve"> 2025 Dec 1;20(1):122. doi: 10.1186/s13024-025-00907-z. </w:t>
      </w:r>
    </w:p>
    <w:p xmlns:wp14="http://schemas.microsoft.com/office/word/2010/wordml" w14:paraId="0F8ACE9A"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174.	</w:t>
      </w:r>
      <w:r>
        <w:rPr>
          <w:rFonts w:ascii="Palatino Linotype" w:hAnsi="Palatino Linotype" w:eastAsia="Palatino Linotype" w:cs="Palatino Linotype"/>
          <w:b w:val="false"/>
          <w:bCs w:val="false"/>
          <w:i w:val="false"/>
          <w:iCs w:val="false"/>
          <w:sz w:val="19"/>
          <w:szCs w:val="19"/>
        </w:rPr>
        <w:t xml:space="preserve">Dacey R, </w:t>
      </w:r>
      <w:r>
        <w:rPr>
          <w:rFonts w:ascii="Palatino Linotype" w:hAnsi="Palatino Linotype" w:eastAsia="Palatino Linotype" w:cs="Palatino Linotype"/>
          <w:b w:val="false"/>
          <w:bCs w:val="false"/>
          <w:i w:val="false"/>
          <w:iCs w:val="false"/>
          <w:sz w:val="19"/>
          <w:szCs w:val="19"/>
        </w:rPr>
        <w:t xml:space="preserve">Hou L, </w:t>
      </w:r>
      <w:r>
        <w:rPr>
          <w:rFonts w:ascii="Palatino Linotype" w:hAnsi="Palatino Linotype" w:eastAsia="Palatino Linotype" w:cs="Palatino Linotype"/>
          <w:b w:val="false"/>
          <w:bCs w:val="false"/>
          <w:i w:val="false"/>
          <w:iCs w:val="false"/>
          <w:sz w:val="19"/>
          <w:szCs w:val="19"/>
        </w:rPr>
        <w:t xml:space="preserve">Gurnani A, </w:t>
      </w:r>
      <w:r>
        <w:rPr>
          <w:rFonts w:ascii="Palatino Linotype" w:hAnsi="Palatino Linotype" w:eastAsia="Palatino Linotype" w:cs="Palatino Linotype"/>
          <w:b w:val="false"/>
          <w:bCs w:val="false"/>
          <w:i w:val="false"/>
          <w:iCs w:val="false"/>
          <w:sz w:val="19"/>
          <w:szCs w:val="19"/>
        </w:rPr>
        <w:t xml:space="preserve">Han X, </w:t>
      </w:r>
      <w:r>
        <w:rPr>
          <w:rFonts w:ascii="Palatino Linotype" w:hAnsi="Palatino Linotype" w:eastAsia="Palatino Linotype" w:cs="Palatino Linotype"/>
          <w:b w:val="false"/>
          <w:bCs w:val="false"/>
          <w:i w:val="false"/>
          <w:iCs w:val="false"/>
          <w:sz w:val="19"/>
          <w:szCs w:val="19"/>
        </w:rPr>
        <w:t xml:space="preserve">Paller-Moore MR, </w:t>
      </w:r>
      <w:r>
        <w:rPr>
          <w:rFonts w:ascii="Palatino Linotype" w:hAnsi="Palatino Linotype" w:eastAsia="Palatino Linotype" w:cs="Palatino Linotype"/>
          <w:b w:val="false"/>
          <w:bCs w:val="false"/>
          <w:i w:val="false"/>
          <w:iCs w:val="false"/>
          <w:sz w:val="19"/>
          <w:szCs w:val="19"/>
        </w:rPr>
        <w:t xml:space="preserve">Chung J, </w:t>
      </w:r>
      <w:r>
        <w:rPr>
          <w:rFonts w:ascii="Palatino Linotype" w:hAnsi="Palatino Linotype" w:eastAsia="Palatino Linotype" w:cs="Palatino Linotype"/>
          <w:b w:val="false"/>
          <w:bCs w:val="false"/>
          <w:i/>
          <w:iCs/>
          <w:sz w:val="19"/>
          <w:szCs w:val="19"/>
        </w:rPr>
        <w:t xml:space="preserve">(19 co-authors),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Lunetta KL, </w:t>
      </w:r>
      <w:r>
        <w:rPr>
          <w:rFonts w:ascii="Palatino Linotype" w:hAnsi="Palatino Linotype" w:eastAsia="Palatino Linotype" w:cs="Palatino Linotype"/>
          <w:b w:val="false"/>
          <w:bCs w:val="false"/>
          <w:i w:val="false"/>
          <w:iCs w:val="false"/>
          <w:sz w:val="19"/>
          <w:szCs w:val="19"/>
        </w:rPr>
        <w:t xml:space="preserve">Farrer LA, </w:t>
      </w:r>
      <w:r>
        <w:rPr>
          <w:rFonts w:ascii="Palatino Linotype" w:hAnsi="Palatino Linotype" w:eastAsia="Palatino Linotype" w:cs="Palatino Linotype"/>
          <w:b w:val="false"/>
          <w:bCs w:val="false"/>
          <w:i w:val="false"/>
          <w:iCs w:val="false"/>
          <w:sz w:val="19"/>
          <w:szCs w:val="19"/>
        </w:rPr>
        <w:t xml:space="preserve">Mez J. </w:t>
      </w:r>
      <w:r>
        <w:rPr>
          <w:rFonts w:ascii="Palatino Linotype" w:hAnsi="Palatino Linotype" w:eastAsia="Palatino Linotype" w:cs="Palatino Linotype"/>
          <w:b w:val="false"/>
          <w:bCs w:val="false"/>
          <w:i w:val="false"/>
          <w:iCs w:val="false"/>
          <w:sz w:val="19"/>
          <w:szCs w:val="19"/>
        </w:rPr>
        <w:t xml:space="preserve">“Alzheimer's disease multi-ancestry genome-wide interaction and stratified study with smoking." </w:t>
      </w:r>
      <w:r>
        <w:rPr>
          <w:rFonts w:ascii="Palatino Linotype" w:hAnsi="Palatino Linotype" w:eastAsia="Palatino Linotype" w:cs="Palatino Linotype"/>
          <w:b w:val="false"/>
          <w:bCs w:val="false"/>
          <w:i/>
          <w:iCs/>
          <w:sz w:val="19"/>
          <w:szCs w:val="19"/>
        </w:rPr>
        <w:t xml:space="preserve">Alzheimers Dement.</w:t>
      </w:r>
      <w:r>
        <w:rPr>
          <w:rFonts w:ascii="Palatino Linotype" w:hAnsi="Palatino Linotype" w:eastAsia="Palatino Linotype" w:cs="Palatino Linotype"/>
          <w:b w:val="false"/>
          <w:bCs w:val="false"/>
          <w:i w:val="false"/>
          <w:iCs w:val="false"/>
          <w:sz w:val="19"/>
          <w:szCs w:val="19"/>
        </w:rPr>
        <w:t xml:space="preserve"> 2025 Nov;21(11):e70922. doi: 10.1002/alz.70922. </w:t>
      </w:r>
    </w:p>
    <w:p xmlns:wp14="http://schemas.microsoft.com/office/word/2010/wordml" w14:paraId="24271826"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173.	</w:t>
      </w:r>
      <w:r>
        <w:rPr>
          <w:rFonts w:ascii="Palatino Linotype" w:hAnsi="Palatino Linotype" w:eastAsia="Palatino Linotype" w:cs="Palatino Linotype"/>
          <w:b w:val="false"/>
          <w:bCs w:val="false"/>
          <w:i w:val="false"/>
          <w:iCs w:val="false"/>
          <w:sz w:val="19"/>
          <w:szCs w:val="19"/>
        </w:rPr>
        <w:t xml:space="preserve">Venkat V, </w:t>
      </w:r>
      <w:r>
        <w:rPr>
          <w:rFonts w:ascii="Palatino Linotype" w:hAnsi="Palatino Linotype" w:eastAsia="Palatino Linotype" w:cs="Palatino Linotype"/>
          <w:b w:val="false"/>
          <w:bCs w:val="false"/>
          <w:i w:val="false"/>
          <w:iCs w:val="false"/>
          <w:sz w:val="19"/>
          <w:szCs w:val="19"/>
        </w:rPr>
        <w:t xml:space="preserve">Clark K, </w:t>
      </w:r>
      <w:r>
        <w:rPr>
          <w:rFonts w:ascii="Palatino Linotype" w:hAnsi="Palatino Linotype" w:eastAsia="Palatino Linotype" w:cs="Palatino Linotype"/>
          <w:b w:val="false"/>
          <w:bCs w:val="false"/>
          <w:i w:val="false"/>
          <w:iCs w:val="false"/>
          <w:sz w:val="19"/>
          <w:szCs w:val="19"/>
        </w:rPr>
        <w:t xml:space="preserve">Jeng XJ, </w:t>
      </w:r>
      <w:r>
        <w:rPr>
          <w:rFonts w:ascii="Palatino Linotype" w:hAnsi="Palatino Linotype" w:eastAsia="Palatino Linotype" w:cs="Palatino Linotype"/>
          <w:b w:val="false"/>
          <w:bCs w:val="false"/>
          <w:i w:val="false"/>
          <w:iCs w:val="false"/>
          <w:sz w:val="19"/>
          <w:szCs w:val="19"/>
        </w:rPr>
        <w:t xml:space="preserve">Yao TC, </w:t>
      </w:r>
      <w:r>
        <w:rPr>
          <w:rFonts w:ascii="Palatino Linotype" w:hAnsi="Palatino Linotype" w:eastAsia="Palatino Linotype" w:cs="Palatino Linotype"/>
          <w:b w:val="false"/>
          <w:bCs w:val="false"/>
          <w:i w:val="false"/>
          <w:iCs w:val="false"/>
          <w:sz w:val="19"/>
          <w:szCs w:val="19"/>
        </w:rPr>
        <w:t xml:space="preserve">Tsai HJ, </w:t>
      </w:r>
      <w:r>
        <w:rPr>
          <w:rFonts w:ascii="Palatino Linotype" w:hAnsi="Palatino Linotype" w:eastAsia="Palatino Linotype" w:cs="Palatino Linotype"/>
          <w:b w:val="false"/>
          <w:bCs w:val="false"/>
          <w:i w:val="false"/>
          <w:iCs w:val="false"/>
          <w:sz w:val="19"/>
          <w:szCs w:val="19"/>
        </w:rPr>
        <w:t xml:space="preserve">Lu TP, </w:t>
      </w:r>
      <w:r>
        <w:rPr>
          <w:rFonts w:ascii="Palatino Linotype" w:hAnsi="Palatino Linotype" w:eastAsia="Palatino Linotype" w:cs="Palatino Linotype"/>
          <w:b w:val="false"/>
          <w:bCs w:val="false"/>
          <w:i/>
          <w:iCs/>
          <w:sz w:val="19"/>
          <w:szCs w:val="19"/>
        </w:rPr>
        <w:t xml:space="preserve">(6 co-authors), </w:t>
      </w:r>
      <w:r>
        <w:rPr>
          <w:rFonts w:ascii="Palatino Linotype" w:hAnsi="Palatino Linotype" w:eastAsia="Palatino Linotype" w:cs="Palatino Linotype"/>
          <w:b w:val="false"/>
          <w:bCs w:val="false"/>
          <w:i w:val="false"/>
          <w:iCs w:val="false"/>
          <w:sz w:val="19"/>
          <w:szCs w:val="19"/>
        </w:rPr>
        <w:t xml:space="preserve">Lee WP,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Tzeng JY. </w:t>
      </w:r>
      <w:r>
        <w:rPr>
          <w:rFonts w:ascii="Palatino Linotype" w:hAnsi="Palatino Linotype" w:eastAsia="Palatino Linotype" w:cs="Palatino Linotype"/>
          <w:b w:val="false"/>
          <w:bCs w:val="false"/>
          <w:i w:val="false"/>
          <w:iCs w:val="false"/>
          <w:sz w:val="19"/>
          <w:szCs w:val="19"/>
        </w:rPr>
        <w:t xml:space="preserve">“Exploring Random Forest in Genetic Risk Score Construction." </w:t>
      </w:r>
      <w:r>
        <w:rPr>
          <w:rFonts w:ascii="Palatino Linotype" w:hAnsi="Palatino Linotype" w:eastAsia="Palatino Linotype" w:cs="Palatino Linotype"/>
          <w:b w:val="false"/>
          <w:bCs w:val="false"/>
          <w:i/>
          <w:iCs/>
          <w:sz w:val="19"/>
          <w:szCs w:val="19"/>
        </w:rPr>
        <w:t xml:space="preserve">Genet Epidemiol.</w:t>
      </w:r>
      <w:r>
        <w:rPr>
          <w:rFonts w:ascii="Palatino Linotype" w:hAnsi="Palatino Linotype" w:eastAsia="Palatino Linotype" w:cs="Palatino Linotype"/>
          <w:b w:val="false"/>
          <w:bCs w:val="false"/>
          <w:i w:val="false"/>
          <w:iCs w:val="false"/>
          <w:sz w:val="19"/>
          <w:szCs w:val="19"/>
        </w:rPr>
        <w:t xml:space="preserve"> 2025 Dec;49(8):e70022. doi: 10.1002/gepi.70022. </w:t>
      </w:r>
    </w:p>
    <w:p xmlns:wp14="http://schemas.microsoft.com/office/word/2010/wordml" w14:paraId="5CAB2614"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172.	</w:t>
      </w:r>
      <w:r>
        <w:rPr>
          <w:rFonts w:ascii="Palatino Linotype" w:hAnsi="Palatino Linotype" w:eastAsia="Palatino Linotype" w:cs="Palatino Linotype"/>
          <w:b w:val="false"/>
          <w:bCs w:val="false"/>
          <w:i w:val="false"/>
          <w:iCs w:val="false"/>
          <w:sz w:val="19"/>
          <w:szCs w:val="19"/>
        </w:rPr>
        <w:t xml:space="preserve"> Jin Y, Wang H, Naj AC, </w:t>
      </w:r>
      <w:r>
        <w:rPr>
          <w:rFonts w:ascii="Palatino Linotype" w:hAnsi="Palatino Linotype" w:eastAsia="Palatino Linotype" w:cs="Palatino Linotype"/>
          <w:b/>
          <w:bCs/>
          <w:i w:val="false"/>
          <w:iCs w:val="false"/>
          <w:sz w:val="19"/>
          <w:szCs w:val="19"/>
        </w:rPr>
        <w:t xml:space="preserve">Wang LS</w:t>
      </w:r>
      <w:r>
        <w:rPr>
          <w:rFonts w:ascii="Palatino Linotype" w:hAnsi="Palatino Linotype" w:eastAsia="Palatino Linotype" w:cs="Palatino Linotype"/>
          <w:b w:val="false"/>
          <w:bCs w:val="false"/>
          <w:i w:val="false"/>
          <w:iCs w:val="false"/>
          <w:sz w:val="19"/>
          <w:szCs w:val="19"/>
        </w:rPr>
        <w:t xml:space="preserve">, Lee WP. “GrafAnc: Reliable and reproducible inference of continental and regional population structure." </w:t>
      </w:r>
      <w:r>
        <w:rPr>
          <w:rFonts w:ascii="Palatino Linotype" w:hAnsi="Palatino Linotype" w:eastAsia="Palatino Linotype" w:cs="Palatino Linotype"/>
          <w:b w:val="false"/>
          <w:bCs w:val="false"/>
          <w:i/>
          <w:iCs/>
          <w:sz w:val="19"/>
          <w:szCs w:val="19"/>
        </w:rPr>
        <w:t xml:space="preserve">HGG Adv.</w:t>
      </w:r>
      <w:r>
        <w:rPr>
          <w:rFonts w:ascii="Palatino Linotype" w:hAnsi="Palatino Linotype" w:eastAsia="Palatino Linotype" w:cs="Palatino Linotype"/>
          <w:b w:val="false"/>
          <w:bCs w:val="false"/>
          <w:i w:val="false"/>
          <w:iCs w:val="false"/>
          <w:sz w:val="19"/>
          <w:szCs w:val="19"/>
        </w:rPr>
        <w:t xml:space="preserve"> 2025 Oct 13;7(1):100530. </w:t>
      </w:r>
    </w:p>
    <w:p xmlns:wp14="http://schemas.microsoft.com/office/word/2010/wordml" w14:paraId="5E2EDD78"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171.	</w:t>
      </w:r>
      <w:r>
        <w:rPr>
          <w:rFonts w:ascii="Palatino Linotype" w:hAnsi="Palatino Linotype" w:eastAsia="Palatino Linotype" w:cs="Palatino Linotype"/>
          <w:b w:val="false"/>
          <w:bCs w:val="false"/>
          <w:i w:val="false"/>
          <w:iCs w:val="false"/>
          <w:sz w:val="19"/>
          <w:szCs w:val="19"/>
        </w:rPr>
        <w:t xml:space="preserve"> Kuksa PP, Ionita M, Carter L, Cifello J, Gangadharan P, Clark K, Valladares O, Leung YY, </w:t>
      </w:r>
      <w:r>
        <w:rPr>
          <w:rFonts w:ascii="Palatino Linotype" w:hAnsi="Palatino Linotype" w:eastAsia="Palatino Linotype" w:cs="Palatino Linotype"/>
          <w:b/>
          <w:bCs/>
          <w:i w:val="false"/>
          <w:iCs w:val="false"/>
          <w:sz w:val="19"/>
          <w:szCs w:val="19"/>
        </w:rPr>
        <w:t xml:space="preserve">Wang LS.</w:t>
      </w:r>
      <w:r>
        <w:rPr>
          <w:rFonts w:ascii="Palatino Linotype" w:hAnsi="Palatino Linotype" w:eastAsia="Palatino Linotype" w:cs="Palatino Linotype"/>
          <w:b w:val="false"/>
          <w:bCs w:val="false"/>
          <w:i w:val="false"/>
          <w:iCs w:val="false"/>
          <w:sz w:val="19"/>
          <w:szCs w:val="19"/>
        </w:rPr>
        <w:t xml:space="preserve"> “BTS: a scalable Bayesian Tissue Score for prioritizing GWAS variants and their functional contexts across &gt;1000s of omics datasets." </w:t>
      </w:r>
      <w:r>
        <w:rPr>
          <w:rFonts w:ascii="Palatino Linotype" w:hAnsi="Palatino Linotype" w:eastAsia="Palatino Linotype" w:cs="Palatino Linotype"/>
          <w:b w:val="false"/>
          <w:bCs w:val="false"/>
          <w:i/>
          <w:iCs/>
          <w:sz w:val="19"/>
          <w:szCs w:val="19"/>
        </w:rPr>
        <w:t xml:space="preserve">Bioinformatics.</w:t>
      </w:r>
      <w:r>
        <w:rPr>
          <w:rFonts w:ascii="Palatino Linotype" w:hAnsi="Palatino Linotype" w:eastAsia="Palatino Linotype" w:cs="Palatino Linotype"/>
          <w:b w:val="false"/>
          <w:bCs w:val="false"/>
          <w:i w:val="false"/>
          <w:iCs w:val="false"/>
          <w:sz w:val="19"/>
          <w:szCs w:val="19"/>
        </w:rPr>
        <w:t xml:space="preserve"> 2025 Oct 2;41(10):btaf509. doi: 10.1093/bioinformatics/btaf509. </w:t>
      </w:r>
    </w:p>
    <w:p xmlns:wp14="http://schemas.microsoft.com/office/word/2010/wordml" w14:paraId="6A67E47D"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170.	</w:t>
      </w:r>
      <w:r>
        <w:rPr>
          <w:rFonts w:ascii="Palatino Linotype" w:hAnsi="Palatino Linotype" w:eastAsia="Palatino Linotype" w:cs="Palatino Linotype"/>
          <w:b w:val="false"/>
          <w:bCs w:val="false"/>
          <w:i w:val="false"/>
          <w:iCs w:val="false"/>
          <w:sz w:val="19"/>
          <w:szCs w:val="19"/>
        </w:rPr>
        <w:t xml:space="preserve">Kang M, </w:t>
      </w:r>
      <w:r>
        <w:rPr>
          <w:rFonts w:ascii="Palatino Linotype" w:hAnsi="Palatino Linotype" w:eastAsia="Palatino Linotype" w:cs="Palatino Linotype"/>
          <w:b w:val="false"/>
          <w:bCs w:val="false"/>
          <w:i w:val="false"/>
          <w:iCs w:val="false"/>
          <w:sz w:val="19"/>
          <w:szCs w:val="19"/>
        </w:rPr>
        <w:t xml:space="preserve">Ang TFA, </w:t>
      </w:r>
      <w:r>
        <w:rPr>
          <w:rFonts w:ascii="Palatino Linotype" w:hAnsi="Palatino Linotype" w:eastAsia="Palatino Linotype" w:cs="Palatino Linotype"/>
          <w:b w:val="false"/>
          <w:bCs w:val="false"/>
          <w:i w:val="false"/>
          <w:iCs w:val="false"/>
          <w:sz w:val="19"/>
          <w:szCs w:val="19"/>
        </w:rPr>
        <w:t xml:space="preserve">Devine SA, </w:t>
      </w:r>
      <w:r>
        <w:rPr>
          <w:rFonts w:ascii="Palatino Linotype" w:hAnsi="Palatino Linotype" w:eastAsia="Palatino Linotype" w:cs="Palatino Linotype"/>
          <w:b w:val="false"/>
          <w:bCs w:val="false"/>
          <w:i w:val="false"/>
          <w:iCs w:val="false"/>
          <w:sz w:val="19"/>
          <w:szCs w:val="19"/>
        </w:rPr>
        <w:t xml:space="preserve">Sherva R, </w:t>
      </w:r>
      <w:r>
        <w:rPr>
          <w:rFonts w:ascii="Palatino Linotype" w:hAnsi="Palatino Linotype" w:eastAsia="Palatino Linotype" w:cs="Palatino Linotype"/>
          <w:b w:val="false"/>
          <w:bCs w:val="false"/>
          <w:i w:val="false"/>
          <w:iCs w:val="false"/>
          <w:sz w:val="19"/>
          <w:szCs w:val="19"/>
        </w:rPr>
        <w:t xml:space="preserve">Mukherjee S, </w:t>
      </w:r>
      <w:r>
        <w:rPr>
          <w:rFonts w:ascii="Palatino Linotype" w:hAnsi="Palatino Linotype" w:eastAsia="Palatino Linotype" w:cs="Palatino Linotype"/>
          <w:b w:val="false"/>
          <w:bCs w:val="false"/>
          <w:i w:val="false"/>
          <w:iCs w:val="false"/>
          <w:sz w:val="19"/>
          <w:szCs w:val="19"/>
        </w:rPr>
        <w:t xml:space="preserve">Trittschuh EH, </w:t>
      </w:r>
      <w:r>
        <w:rPr>
          <w:rFonts w:ascii="Palatino Linotype" w:hAnsi="Palatino Linotype" w:eastAsia="Palatino Linotype" w:cs="Palatino Linotype"/>
          <w:b w:val="false"/>
          <w:bCs w:val="false"/>
          <w:i/>
          <w:iCs/>
          <w:sz w:val="19"/>
          <w:szCs w:val="19"/>
        </w:rPr>
        <w:t xml:space="preserve">(17 co-authors),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Lunetta KL, </w:t>
      </w:r>
      <w:r>
        <w:rPr>
          <w:rFonts w:ascii="Palatino Linotype" w:hAnsi="Palatino Linotype" w:eastAsia="Palatino Linotype" w:cs="Palatino Linotype"/>
          <w:b w:val="false"/>
          <w:bCs w:val="false"/>
          <w:i w:val="false"/>
          <w:iCs w:val="false"/>
          <w:sz w:val="19"/>
          <w:szCs w:val="19"/>
        </w:rPr>
        <w:t xml:space="preserve">Mez J, </w:t>
      </w:r>
      <w:r>
        <w:rPr>
          <w:rFonts w:ascii="Palatino Linotype" w:hAnsi="Palatino Linotype" w:eastAsia="Palatino Linotype" w:cs="Palatino Linotype"/>
          <w:b w:val="false"/>
          <w:bCs w:val="false"/>
          <w:i w:val="false"/>
          <w:iCs w:val="false"/>
          <w:sz w:val="19"/>
          <w:szCs w:val="19"/>
        </w:rPr>
        <w:t xml:space="preserve">Farrer LA. </w:t>
      </w:r>
      <w:r>
        <w:rPr>
          <w:rFonts w:ascii="Palatino Linotype" w:hAnsi="Palatino Linotype" w:eastAsia="Palatino Linotype" w:cs="Palatino Linotype"/>
          <w:b w:val="false"/>
          <w:bCs w:val="false"/>
          <w:i w:val="false"/>
          <w:iCs w:val="false"/>
          <w:sz w:val="19"/>
          <w:szCs w:val="19"/>
        </w:rPr>
        <w:t xml:space="preserve">“Genome-wide pleiotropy analysis of longitudinal blood pressure and harmonized cognitive performance measures." </w:t>
      </w:r>
      <w:r>
        <w:rPr>
          <w:rFonts w:ascii="Palatino Linotype" w:hAnsi="Palatino Linotype" w:eastAsia="Palatino Linotype" w:cs="Palatino Linotype"/>
          <w:b w:val="false"/>
          <w:bCs w:val="false"/>
          <w:i/>
          <w:iCs/>
          <w:sz w:val="19"/>
          <w:szCs w:val="19"/>
        </w:rPr>
        <w:t xml:space="preserve">Alzheimers Dement.</w:t>
      </w:r>
      <w:r>
        <w:rPr>
          <w:rFonts w:ascii="Palatino Linotype" w:hAnsi="Palatino Linotype" w:eastAsia="Palatino Linotype" w:cs="Palatino Linotype"/>
          <w:b w:val="false"/>
          <w:bCs w:val="false"/>
          <w:i w:val="false"/>
          <w:iCs w:val="false"/>
          <w:sz w:val="19"/>
          <w:szCs w:val="19"/>
        </w:rPr>
        <w:t xml:space="preserve"> 2025 Sep;21(9):e70681. doi: 10.1002/alz.70681. </w:t>
      </w:r>
    </w:p>
    <w:p xmlns:wp14="http://schemas.microsoft.com/office/word/2010/wordml" w14:paraId="73551921"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169.	</w:t>
      </w:r>
      <w:r>
        <w:rPr>
          <w:rFonts w:ascii="Palatino Linotype" w:hAnsi="Palatino Linotype" w:eastAsia="Palatino Linotype" w:cs="Palatino Linotype"/>
          <w:b w:val="false"/>
          <w:bCs w:val="false"/>
          <w:i w:val="false"/>
          <w:iCs w:val="false"/>
          <w:sz w:val="19"/>
          <w:szCs w:val="19"/>
        </w:rPr>
        <w:t xml:space="preserve">Sherva R, </w:t>
      </w:r>
      <w:r>
        <w:rPr>
          <w:rFonts w:ascii="Palatino Linotype" w:hAnsi="Palatino Linotype" w:eastAsia="Palatino Linotype" w:cs="Palatino Linotype"/>
          <w:b w:val="false"/>
          <w:bCs w:val="false"/>
          <w:i w:val="false"/>
          <w:iCs w:val="false"/>
          <w:sz w:val="19"/>
          <w:szCs w:val="19"/>
        </w:rPr>
        <w:t xml:space="preserve">Zhu C, </w:t>
      </w:r>
      <w:r>
        <w:rPr>
          <w:rFonts w:ascii="Palatino Linotype" w:hAnsi="Palatino Linotype" w:eastAsia="Palatino Linotype" w:cs="Palatino Linotype"/>
          <w:b w:val="false"/>
          <w:bCs w:val="false"/>
          <w:i w:val="false"/>
          <w:iCs w:val="false"/>
          <w:sz w:val="19"/>
          <w:szCs w:val="19"/>
        </w:rPr>
        <w:t xml:space="preserve">Zhang R, </w:t>
      </w:r>
      <w:r>
        <w:rPr>
          <w:rFonts w:ascii="Palatino Linotype" w:hAnsi="Palatino Linotype" w:eastAsia="Palatino Linotype" w:cs="Palatino Linotype"/>
          <w:b w:val="false"/>
          <w:bCs w:val="false"/>
          <w:i w:val="false"/>
          <w:iCs w:val="false"/>
          <w:sz w:val="19"/>
          <w:szCs w:val="19"/>
        </w:rPr>
        <w:t xml:space="preserve">Mez J, </w:t>
      </w:r>
      <w:r>
        <w:rPr>
          <w:rFonts w:ascii="Palatino Linotype" w:hAnsi="Palatino Linotype" w:eastAsia="Palatino Linotype" w:cs="Palatino Linotype"/>
          <w:b w:val="false"/>
          <w:bCs w:val="false"/>
          <w:i w:val="false"/>
          <w:iCs w:val="false"/>
          <w:sz w:val="19"/>
          <w:szCs w:val="19"/>
        </w:rPr>
        <w:t xml:space="preserve">Hauger R, </w:t>
      </w:r>
      <w:r>
        <w:rPr>
          <w:rFonts w:ascii="Palatino Linotype" w:hAnsi="Palatino Linotype" w:eastAsia="Palatino Linotype" w:cs="Palatino Linotype"/>
          <w:b w:val="false"/>
          <w:bCs w:val="false"/>
          <w:i w:val="false"/>
          <w:iCs w:val="false"/>
          <w:sz w:val="19"/>
          <w:szCs w:val="19"/>
        </w:rPr>
        <w:t xml:space="preserve">Merritt VC, </w:t>
      </w:r>
      <w:r>
        <w:rPr>
          <w:rFonts w:ascii="Palatino Linotype" w:hAnsi="Palatino Linotype" w:eastAsia="Palatino Linotype" w:cs="Palatino Linotype"/>
          <w:b w:val="false"/>
          <w:bCs w:val="false"/>
          <w:i/>
          <w:iCs/>
          <w:sz w:val="19"/>
          <w:szCs w:val="19"/>
        </w:rPr>
        <w:t xml:space="preserve">(29 co-authors),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Kranzler H, </w:t>
      </w:r>
      <w:r>
        <w:rPr>
          <w:rFonts w:ascii="Palatino Linotype" w:hAnsi="Palatino Linotype" w:eastAsia="Palatino Linotype" w:cs="Palatino Linotype"/>
          <w:b w:val="false"/>
          <w:bCs w:val="false"/>
          <w:i w:val="false"/>
          <w:iCs w:val="false"/>
          <w:sz w:val="19"/>
          <w:szCs w:val="19"/>
        </w:rPr>
        <w:t xml:space="preserve">Farrer LA, </w:t>
      </w:r>
      <w:r>
        <w:rPr>
          <w:rFonts w:ascii="Palatino Linotype" w:hAnsi="Palatino Linotype" w:eastAsia="Palatino Linotype" w:cs="Palatino Linotype"/>
          <w:b w:val="false"/>
          <w:bCs w:val="false"/>
          <w:i w:val="false"/>
          <w:iCs w:val="false"/>
          <w:sz w:val="19"/>
          <w:szCs w:val="19"/>
        </w:rPr>
        <w:t xml:space="preserve">Logue MW. </w:t>
      </w:r>
      <w:r>
        <w:rPr>
          <w:rFonts w:ascii="Palatino Linotype" w:hAnsi="Palatino Linotype" w:eastAsia="Palatino Linotype" w:cs="Palatino Linotype"/>
          <w:b w:val="false"/>
          <w:bCs w:val="false"/>
          <w:i w:val="false"/>
          <w:iCs w:val="false"/>
          <w:sz w:val="19"/>
          <w:szCs w:val="19"/>
        </w:rPr>
        <w:t xml:space="preserve">“Genome-wide association studies of Alzheimer's disease and related disorders stratified by sex, onset age, and Apolipoprotein E genotype reveal novel risk loci in African Americans." </w:t>
      </w:r>
      <w:r>
        <w:rPr>
          <w:rFonts w:ascii="Palatino Linotype" w:hAnsi="Palatino Linotype" w:eastAsia="Palatino Linotype" w:cs="Palatino Linotype"/>
          <w:b w:val="false"/>
          <w:bCs w:val="false"/>
          <w:i/>
          <w:iCs/>
          <w:sz w:val="19"/>
          <w:szCs w:val="19"/>
        </w:rPr>
        <w:t xml:space="preserve">Alzheimers Res Ther.</w:t>
      </w:r>
      <w:r>
        <w:rPr>
          <w:rFonts w:ascii="Palatino Linotype" w:hAnsi="Palatino Linotype" w:eastAsia="Palatino Linotype" w:cs="Palatino Linotype"/>
          <w:b w:val="false"/>
          <w:bCs w:val="false"/>
          <w:i w:val="false"/>
          <w:iCs w:val="false"/>
          <w:sz w:val="19"/>
          <w:szCs w:val="19"/>
        </w:rPr>
        <w:t xml:space="preserve"> 2025 Jul 24;17(1):171. doi: 10.1186/s13195-025-01782-y. </w:t>
      </w:r>
    </w:p>
    <w:p xmlns:wp14="http://schemas.microsoft.com/office/word/2010/wordml" w14:paraId="54B40C79"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168.	</w:t>
      </w:r>
      <w:r>
        <w:rPr>
          <w:rFonts w:ascii="Palatino Linotype" w:hAnsi="Palatino Linotype" w:eastAsia="Palatino Linotype" w:cs="Palatino Linotype"/>
          <w:b w:val="false"/>
          <w:bCs w:val="false"/>
          <w:i w:val="false"/>
          <w:iCs w:val="false"/>
          <w:sz w:val="19"/>
          <w:szCs w:val="19"/>
        </w:rPr>
        <w:t xml:space="preserve"> O'Neill N, Kurniansyah N, Zhu C, Olayinka OA, Mayeux R, Haines JL, Pericak-Vance MA, </w:t>
      </w:r>
      <w:r>
        <w:rPr>
          <w:rFonts w:ascii="Palatino Linotype" w:hAnsi="Palatino Linotype" w:eastAsia="Palatino Linotype" w:cs="Palatino Linotype"/>
          <w:b/>
          <w:bCs/>
          <w:i w:val="false"/>
          <w:iCs w:val="false"/>
          <w:sz w:val="19"/>
          <w:szCs w:val="19"/>
        </w:rPr>
        <w:t xml:space="preserve">Wang LS</w:t>
      </w:r>
      <w:r>
        <w:rPr>
          <w:rFonts w:ascii="Palatino Linotype" w:hAnsi="Palatino Linotype" w:eastAsia="Palatino Linotype" w:cs="Palatino Linotype"/>
          <w:b w:val="false"/>
          <w:bCs w:val="false"/>
          <w:i w:val="false"/>
          <w:iCs w:val="false"/>
          <w:sz w:val="19"/>
          <w:szCs w:val="19"/>
        </w:rPr>
        <w:t xml:space="preserve">, Schellenberg GD, Farrer LA, Zhang X. “Multi-omic derived cell-type specific Alzheimer disease polygenic risk scores." </w:t>
      </w:r>
      <w:r>
        <w:rPr>
          <w:rFonts w:ascii="Palatino Linotype" w:hAnsi="Palatino Linotype" w:eastAsia="Palatino Linotype" w:cs="Palatino Linotype"/>
          <w:b w:val="false"/>
          <w:bCs w:val="false"/>
          <w:i/>
          <w:iCs/>
          <w:sz w:val="19"/>
          <w:szCs w:val="19"/>
        </w:rPr>
        <w:t xml:space="preserve">Neurobiol Aging.</w:t>
      </w:r>
      <w:r>
        <w:rPr>
          <w:rFonts w:ascii="Palatino Linotype" w:hAnsi="Palatino Linotype" w:eastAsia="Palatino Linotype" w:cs="Palatino Linotype"/>
          <w:b w:val="false"/>
          <w:bCs w:val="false"/>
          <w:i w:val="false"/>
          <w:iCs w:val="false"/>
          <w:sz w:val="19"/>
          <w:szCs w:val="19"/>
        </w:rPr>
        <w:t xml:space="preserve"> 2025 Nov;155:44-52. doi: 10.1016/j.neurobiolaging.2025.07.009. </w:t>
      </w:r>
    </w:p>
    <w:p xmlns:wp14="http://schemas.microsoft.com/office/word/2010/wordml" w14:paraId="1C5F82A4"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167.	</w:t>
      </w:r>
      <w:r>
        <w:rPr>
          <w:rFonts w:ascii="Palatino Linotype" w:hAnsi="Palatino Linotype" w:eastAsia="Palatino Linotype" w:cs="Palatino Linotype"/>
          <w:b w:val="false"/>
          <w:bCs w:val="false"/>
          <w:i w:val="false"/>
          <w:iCs w:val="false"/>
          <w:sz w:val="19"/>
          <w:szCs w:val="19"/>
        </w:rPr>
        <w:t xml:space="preserve"> Rajabli F, Benchek P, Tosto G, Kushch N, Sha J, Bazemore K, Zhu C, Lee W-P, Haut J, Hamilton-Nelson KL, Wheeler NR, Zhao Y, Farrell JJ, Grunin MA, Leung YY, Kuksa PP, Li D, da Fonseca EL, Mez JB, Palmer EL, Pillai J, Sherva RM, Song YEE, Zhang X, Ikeuchi T, Iqbal T, Pathak O, Valladares O, Reyes-Dumeyer D, Kuzma AB, Abner E, Adams LD, Adams PM, Aguirre A, Albert MS, Albin RL, Allen M, Alvarez L, Apostolova LG, Arnold SE, Asthana S, Atwood CS, Auerbach S, Ayres G, Baldwin CT, Barber RC, Barnes LL, Barral S, Beach TG, Becker JT, Beecham GW, Beekly D, Benitez BA, Bennett D, Bertelson J, Bird TD, Blacker D, Boeve BF, Bowen JD, Boxer A, Brewer J, Burke JR, Burns JM, Buxbaum JD, Cairns NJ, Cantwell LB, Cao C, Carlson CS, Carlsson CM, Carney RM, Carrasquillo MM, Chasse S, Chesselet M-F, Chin NA, Chui HC, Chung J, Craft S, Crane PK, Cribbs DH, Crocco EA, Cruchaga C, Cuccaro ML, Cullum M, Darby E, Davis B, De Jager PL, DeCarli C, DeToledo J, Dick M, Dickson DW, Dombroski BA, Doody RS, Duara R, Ertekin-Taner N, Evans DA, Faber KM, Fairchild TJ, Fallon KB, Fardo DW, Farlow MR, Fernandez-Hernandez V, Ferris S, Friedland RP, Foroud TM, Frosch MP, Fulton-Howard B, Galasko DR, Gamboa A, Gearing M, Geschwind DH, Ghetti B, Gilbert JR, Go RCP, Goate AM, Grabowski TJ, Graff-Radford NR, Green RC, Growdon JH, Hakonarson H, Hall J, Hamilton RL, Harari O, Hardy J, Harrell LE, Head E, Henderson VW, Hernandez M, Hohman T, Honig LS, Huebinger RM, Huentelman MJ, Hulette CM, Hyman BT, Hynan LS, Ibanez L, Jarvik GP, Jayadev S, Jin L-W, Johnson K, Johnson L, Kamboh MI, Karydas AM, Katz MJ, Kauwe JS, Kaye JA, Keene CD, Khaleeq A, Kikuchi M, Kim R, Knebl J, Kowall NW, Kramer JH, Kukull WA, LaFerla FM, Lah JJ, Larson EB, Lerner A, Leverenz JB, Levey AI, Lieberman AP, Lipton RB, Logue M, Lopez OL, Lunetta KL, Lyketsos CG, Mains D, Margaret FE, Marson DC, Martin ER, Martiniuk F, Mash DC, Masliah E, Massman P, Masurkar A, McCormick WC, McCurry SM, McDavid AN, McDonough S, McKee AC, Mesulam M, Miller BL, Miller CA, Miller JW, Montine TJ, Monuki ES, Morris JC, Mukherjee S, Myers AJ, Nguyen T, Obisesan T, O’Bryant S, Olichney JM, Ory M, Palmer R, Parisi JE, Paulson HL, Pavlik V, Paydarfar D, Perez V, Peskind E, Petersen RC, Petrovitch H, Pierce A, Polk M, Poon WW, Potter H, Qu L, Quiceno M, Quinn JF, Raj A, Raskind M, Reiman EM, Reisberg B, Reisch JS, Ringman JM, Roberson ED, Rodriguear M, Rogaeva E, Rosen HJ, Rosenberg RN, Royall DR, Sabbagh M, Sadovnick AD, Sager MA, Sano M, Saykin AJ, Schneider JA, Schneider LS, Seeley WW, Slifer SH, Small S, Smith AG, Smith JP, Sonnen JA, Spina S, St George-Hyslop P, Starks TD, Stern RA, Stevens AB, Strittmatter SM, Sultzer D, Swerdlow RH, Tanzi RE, Tilson JL, Trojanowski JQ, Troncoso JC, Tsolaki M, Tsuang DW, Van Deerlin VM, van Eldik LJ, Vance JM, Vardarajan BN, Vassar R, Vinters HV, Vonsattel J-P, Weintraub S, Welsh-Bohmer KA, Whitehead PL, Wijsman EM, Wilhelmsen KC, Williams B, Williamson J, Wilms H, Wingo TS, Wisniewski T, Woltjer RL, Woon M, Wright CB, Wu C-K, Younkin SG, Yu C-E, Yu L, Zhu X, Kunkle BW, Bush WS, Miyashita A, Byrd GS, </w:t>
      </w:r>
      <w:r>
        <w:rPr>
          <w:rFonts w:ascii="Palatino Linotype" w:hAnsi="Palatino Linotype" w:eastAsia="Palatino Linotype" w:cs="Palatino Linotype"/>
          <w:b/>
          <w:bCs/>
          <w:i w:val="false"/>
          <w:iCs w:val="false"/>
          <w:sz w:val="19"/>
          <w:szCs w:val="19"/>
        </w:rPr>
        <w:t xml:space="preserve">Wang LS</w:t>
      </w:r>
      <w:r>
        <w:rPr>
          <w:rFonts w:ascii="Palatino Linotype" w:hAnsi="Palatino Linotype" w:eastAsia="Palatino Linotype" w:cs="Palatino Linotype"/>
          <w:b w:val="false"/>
          <w:bCs w:val="false"/>
          <w:i w:val="false"/>
          <w:iCs w:val="false"/>
          <w:sz w:val="19"/>
          <w:szCs w:val="19"/>
        </w:rPr>
        <w:t xml:space="preserve">, Farrer LA, Haines JL, Mayeux R, Pericak-Vance MA, Schellenberg GD, Jun GR, Reitz C, Naj AC; Alzheimer’s Disease Genetics Consortium (ADGC) </w:t>
      </w:r>
      <w:r>
        <w:rPr>
          <w:rFonts w:ascii="Palatino Linotype" w:hAnsi="Palatino Linotype" w:eastAsia="Palatino Linotype" w:cs="Palatino Linotype"/>
          <w:b w:val="false"/>
          <w:bCs w:val="false"/>
          <w:i/>
          <w:iCs/>
          <w:sz w:val="19"/>
          <w:szCs w:val="19"/>
        </w:rPr>
        <w:t xml:space="preserve">Multi-ancestry genome-wide meta-analysis of 56,241 individuals identifies known and novel cross-population and ancestry-specific associations as novel risk loci for Alzheimer's disease.Genome Biol.</w:t>
      </w:r>
      <w:r>
        <w:rPr>
          <w:rFonts w:ascii="Palatino Linotype" w:hAnsi="Palatino Linotype" w:eastAsia="Palatino Linotype" w:cs="Palatino Linotype"/>
          <w:b w:val="false"/>
          <w:bCs w:val="false"/>
          <w:i w:val="false"/>
          <w:iCs w:val="false"/>
          <w:sz w:val="19"/>
          <w:szCs w:val="19"/>
        </w:rPr>
        <w:t xml:space="preserve"> 2025 Jul 17;26(1):210. doi: 10.1186/s13059-025-03564-z. </w:t>
      </w:r>
    </w:p>
    <w:p xmlns:wp14="http://schemas.microsoft.com/office/word/2010/wordml" w14:paraId="2EEE1876"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166.	</w:t>
      </w:r>
      <w:r>
        <w:rPr>
          <w:rFonts w:ascii="Palatino Linotype" w:hAnsi="Palatino Linotype" w:eastAsia="Palatino Linotype" w:cs="Palatino Linotype"/>
          <w:b w:val="false"/>
          <w:bCs w:val="false"/>
          <w:i w:val="false"/>
          <w:iCs w:val="false"/>
          <w:sz w:val="19"/>
          <w:szCs w:val="19"/>
        </w:rPr>
        <w:t xml:space="preserve">Abu-Amara H, </w:t>
      </w:r>
      <w:r>
        <w:rPr>
          <w:rFonts w:ascii="Palatino Linotype" w:hAnsi="Palatino Linotype" w:eastAsia="Palatino Linotype" w:cs="Palatino Linotype"/>
          <w:b w:val="false"/>
          <w:bCs w:val="false"/>
          <w:i w:val="false"/>
          <w:iCs w:val="false"/>
          <w:sz w:val="19"/>
          <w:szCs w:val="19"/>
        </w:rPr>
        <w:t xml:space="preserve">Zhao W, </w:t>
      </w:r>
      <w:r>
        <w:rPr>
          <w:rFonts w:ascii="Palatino Linotype" w:hAnsi="Palatino Linotype" w:eastAsia="Palatino Linotype" w:cs="Palatino Linotype"/>
          <w:b w:val="false"/>
          <w:bCs w:val="false"/>
          <w:i w:val="false"/>
          <w:iCs w:val="false"/>
          <w:sz w:val="19"/>
          <w:szCs w:val="19"/>
        </w:rPr>
        <w:t xml:space="preserve">Li Z, </w:t>
      </w:r>
      <w:r>
        <w:rPr>
          <w:rFonts w:ascii="Palatino Linotype" w:hAnsi="Palatino Linotype" w:eastAsia="Palatino Linotype" w:cs="Palatino Linotype"/>
          <w:b w:val="false"/>
          <w:bCs w:val="false"/>
          <w:i w:val="false"/>
          <w:iCs w:val="false"/>
          <w:sz w:val="19"/>
          <w:szCs w:val="19"/>
        </w:rPr>
        <w:t xml:space="preserve">Leung YY, </w:t>
      </w:r>
      <w:r>
        <w:rPr>
          <w:rFonts w:ascii="Palatino Linotype" w:hAnsi="Palatino Linotype" w:eastAsia="Palatino Linotype" w:cs="Palatino Linotype"/>
          <w:b w:val="false"/>
          <w:bCs w:val="false"/>
          <w:i w:val="false"/>
          <w:iCs w:val="false"/>
          <w:sz w:val="19"/>
          <w:szCs w:val="19"/>
        </w:rPr>
        <w:t xml:space="preserve">Schellenberg GD,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iCs/>
          <w:sz w:val="19"/>
          <w:szCs w:val="19"/>
        </w:rPr>
        <w:t xml:space="preserve">(6 co-authors), </w:t>
      </w:r>
      <w:r>
        <w:rPr>
          <w:rFonts w:ascii="Palatino Linotype" w:hAnsi="Palatino Linotype" w:eastAsia="Palatino Linotype" w:cs="Palatino Linotype"/>
          <w:b w:val="false"/>
          <w:bCs w:val="false"/>
          <w:i w:val="false"/>
          <w:iCs w:val="false"/>
          <w:sz w:val="19"/>
          <w:szCs w:val="19"/>
        </w:rPr>
        <w:t xml:space="preserve">Lee J, </w:t>
      </w:r>
      <w:r>
        <w:rPr>
          <w:rFonts w:ascii="Palatino Linotype" w:hAnsi="Palatino Linotype" w:eastAsia="Palatino Linotype" w:cs="Palatino Linotype"/>
          <w:b w:val="false"/>
          <w:bCs w:val="false"/>
          <w:i w:val="false"/>
          <w:iCs w:val="false"/>
          <w:sz w:val="19"/>
          <w:szCs w:val="19"/>
        </w:rPr>
        <w:t xml:space="preserve">Kardia SLR, </w:t>
      </w:r>
      <w:r>
        <w:rPr>
          <w:rFonts w:ascii="Palatino Linotype" w:hAnsi="Palatino Linotype" w:eastAsia="Palatino Linotype" w:cs="Palatino Linotype"/>
          <w:b w:val="false"/>
          <w:bCs w:val="false"/>
          <w:i w:val="false"/>
          <w:iCs w:val="false"/>
          <w:sz w:val="19"/>
          <w:szCs w:val="19"/>
        </w:rPr>
        <w:t xml:space="preserve">Smith JA. </w:t>
      </w:r>
      <w:r>
        <w:rPr>
          <w:rFonts w:ascii="Palatino Linotype" w:hAnsi="Palatino Linotype" w:eastAsia="Palatino Linotype" w:cs="Palatino Linotype"/>
          <w:b w:val="false"/>
          <w:bCs w:val="false"/>
          <w:i w:val="false"/>
          <w:iCs w:val="false"/>
          <w:sz w:val="19"/>
          <w:szCs w:val="19"/>
        </w:rPr>
        <w:t xml:space="preserve">“Region-Based Analysis with Functional Annotation Identifies Genes Associated with Cognitive Function in South Asians from India." </w:t>
      </w:r>
      <w:r>
        <w:rPr>
          <w:rFonts w:ascii="Palatino Linotype" w:hAnsi="Palatino Linotype" w:eastAsia="Palatino Linotype" w:cs="Palatino Linotype"/>
          <w:b w:val="false"/>
          <w:bCs w:val="false"/>
          <w:i/>
          <w:iCs/>
          <w:sz w:val="19"/>
          <w:szCs w:val="19"/>
        </w:rPr>
        <w:t xml:space="preserve">Genes (Basel).</w:t>
      </w:r>
      <w:r>
        <w:rPr>
          <w:rFonts w:ascii="Palatino Linotype" w:hAnsi="Palatino Linotype" w:eastAsia="Palatino Linotype" w:cs="Palatino Linotype"/>
          <w:b w:val="false"/>
          <w:bCs w:val="false"/>
          <w:i w:val="false"/>
          <w:iCs w:val="false"/>
          <w:sz w:val="19"/>
          <w:szCs w:val="19"/>
        </w:rPr>
        <w:t xml:space="preserve"> 2025 May 27;16(6):640. doi: 10.3390/genes16060640. </w:t>
      </w:r>
    </w:p>
    <w:p xmlns:wp14="http://schemas.microsoft.com/office/word/2010/wordml" w14:paraId="30B44CA6"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165.	</w:t>
      </w:r>
      <w:r>
        <w:rPr>
          <w:rFonts w:ascii="Palatino Linotype" w:hAnsi="Palatino Linotype" w:eastAsia="Palatino Linotype" w:cs="Palatino Linotype"/>
          <w:b w:val="false"/>
          <w:bCs w:val="false"/>
          <w:i w:val="false"/>
          <w:iCs w:val="false"/>
          <w:sz w:val="19"/>
          <w:szCs w:val="19"/>
        </w:rPr>
        <w:t xml:space="preserve">Kuzma A, </w:t>
      </w:r>
      <w:r>
        <w:rPr>
          <w:rFonts w:ascii="Palatino Linotype" w:hAnsi="Palatino Linotype" w:eastAsia="Palatino Linotype" w:cs="Palatino Linotype"/>
          <w:b w:val="false"/>
          <w:bCs w:val="false"/>
          <w:i w:val="false"/>
          <w:iCs w:val="false"/>
          <w:sz w:val="19"/>
          <w:szCs w:val="19"/>
        </w:rPr>
        <w:t xml:space="preserve">Valladares O, </w:t>
      </w:r>
      <w:r>
        <w:rPr>
          <w:rFonts w:ascii="Palatino Linotype" w:hAnsi="Palatino Linotype" w:eastAsia="Palatino Linotype" w:cs="Palatino Linotype"/>
          <w:b w:val="false"/>
          <w:bCs w:val="false"/>
          <w:i w:val="false"/>
          <w:iCs w:val="false"/>
          <w:sz w:val="19"/>
          <w:szCs w:val="19"/>
        </w:rPr>
        <w:t xml:space="preserve">Greenfest-Allen E, </w:t>
      </w:r>
      <w:r>
        <w:rPr>
          <w:rFonts w:ascii="Palatino Linotype" w:hAnsi="Palatino Linotype" w:eastAsia="Palatino Linotype" w:cs="Palatino Linotype"/>
          <w:b w:val="false"/>
          <w:bCs w:val="false"/>
          <w:i w:val="false"/>
          <w:iCs w:val="false"/>
          <w:sz w:val="19"/>
          <w:szCs w:val="19"/>
        </w:rPr>
        <w:t xml:space="preserve">Nicaretta H, </w:t>
      </w:r>
      <w:r>
        <w:rPr>
          <w:rFonts w:ascii="Palatino Linotype" w:hAnsi="Palatino Linotype" w:eastAsia="Palatino Linotype" w:cs="Palatino Linotype"/>
          <w:b w:val="false"/>
          <w:bCs w:val="false"/>
          <w:i w:val="false"/>
          <w:iCs w:val="false"/>
          <w:sz w:val="19"/>
          <w:szCs w:val="19"/>
        </w:rPr>
        <w:t xml:space="preserve">Kirsch M, </w:t>
      </w:r>
      <w:r>
        <w:rPr>
          <w:rFonts w:ascii="Palatino Linotype" w:hAnsi="Palatino Linotype" w:eastAsia="Palatino Linotype" w:cs="Palatino Linotype"/>
          <w:b w:val="false"/>
          <w:bCs w:val="false"/>
          <w:i w:val="false"/>
          <w:iCs w:val="false"/>
          <w:sz w:val="19"/>
          <w:szCs w:val="19"/>
        </w:rPr>
        <w:t xml:space="preserve">Ren Y, </w:t>
      </w:r>
      <w:r>
        <w:rPr>
          <w:rFonts w:ascii="Palatino Linotype" w:hAnsi="Palatino Linotype" w:eastAsia="Palatino Linotype" w:cs="Palatino Linotype"/>
          <w:b w:val="false"/>
          <w:bCs w:val="false"/>
          <w:i/>
          <w:iCs/>
          <w:sz w:val="19"/>
          <w:szCs w:val="19"/>
        </w:rPr>
        <w:t xml:space="preserve">(33 co-authors), </w:t>
      </w:r>
      <w:r>
        <w:rPr>
          <w:rFonts w:ascii="Palatino Linotype" w:hAnsi="Palatino Linotype" w:eastAsia="Palatino Linotype" w:cs="Palatino Linotype"/>
          <w:b w:val="false"/>
          <w:bCs w:val="false"/>
          <w:i w:val="false"/>
          <w:iCs w:val="false"/>
          <w:sz w:val="19"/>
          <w:szCs w:val="19"/>
        </w:rPr>
        <w:t xml:space="preserve">Schellenberg G,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 </w:t>
      </w:r>
      <w:r>
        <w:rPr>
          <w:rFonts w:ascii="Palatino Linotype" w:hAnsi="Palatino Linotype" w:eastAsia="Palatino Linotype" w:cs="Palatino Linotype"/>
          <w:b w:val="false"/>
          <w:bCs w:val="false"/>
          <w:i w:val="false"/>
          <w:iCs w:val="false"/>
          <w:sz w:val="19"/>
          <w:szCs w:val="19"/>
        </w:rPr>
        <w:t xml:space="preserve">“NIAGADS: A Comprehensive National Data Repository for Alzheimer's Disease and Related Dementia Genetics and Genomics Research." </w:t>
      </w:r>
      <w:r>
        <w:rPr>
          <w:rFonts w:ascii="Palatino Linotype" w:hAnsi="Palatino Linotype" w:eastAsia="Palatino Linotype" w:cs="Palatino Linotype"/>
          <w:b w:val="false"/>
          <w:bCs w:val="false"/>
          <w:i/>
          <w:iCs/>
          <w:sz w:val="19"/>
          <w:szCs w:val="19"/>
        </w:rPr>
        <w:t xml:space="preserve">Alzheimers Dement.</w:t>
      </w:r>
      <w:r>
        <w:rPr>
          <w:rFonts w:ascii="Palatino Linotype" w:hAnsi="Palatino Linotype" w:eastAsia="Palatino Linotype" w:cs="Palatino Linotype"/>
          <w:b w:val="false"/>
          <w:bCs w:val="false"/>
          <w:i w:val="false"/>
          <w:iCs w:val="false"/>
          <w:sz w:val="19"/>
          <w:szCs w:val="19"/>
        </w:rPr>
        <w:t xml:space="preserve"> 2025, Jun;21(6):e70255. doi: 10.1002/alz.70255. </w:t>
      </w:r>
    </w:p>
    <w:p xmlns:wp14="http://schemas.microsoft.com/office/word/2010/wordml" w14:paraId="1E18F373"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164.	</w:t>
      </w:r>
      <w:r>
        <w:rPr>
          <w:rFonts w:ascii="Palatino Linotype" w:hAnsi="Palatino Linotype" w:eastAsia="Palatino Linotype" w:cs="Palatino Linotype"/>
          <w:b w:val="false"/>
          <w:bCs w:val="false"/>
          <w:i w:val="false"/>
          <w:iCs w:val="false"/>
          <w:sz w:val="19"/>
          <w:szCs w:val="19"/>
        </w:rPr>
        <w:t xml:space="preserve">Nicolas A, </w:t>
      </w:r>
      <w:r>
        <w:rPr>
          <w:rFonts w:ascii="Palatino Linotype" w:hAnsi="Palatino Linotype" w:eastAsia="Palatino Linotype" w:cs="Palatino Linotype"/>
          <w:b w:val="false"/>
          <w:bCs w:val="false"/>
          <w:i w:val="false"/>
          <w:iCs w:val="false"/>
          <w:sz w:val="19"/>
          <w:szCs w:val="19"/>
        </w:rPr>
        <w:t xml:space="preserve">Sherva R, </w:t>
      </w:r>
      <w:r>
        <w:rPr>
          <w:rFonts w:ascii="Palatino Linotype" w:hAnsi="Palatino Linotype" w:eastAsia="Palatino Linotype" w:cs="Palatino Linotype"/>
          <w:b w:val="false"/>
          <w:bCs w:val="false"/>
          <w:i w:val="false"/>
          <w:iCs w:val="false"/>
          <w:sz w:val="19"/>
          <w:szCs w:val="19"/>
        </w:rPr>
        <w:t xml:space="preserve">Grenier-Boley B, </w:t>
      </w:r>
      <w:r>
        <w:rPr>
          <w:rFonts w:ascii="Palatino Linotype" w:hAnsi="Palatino Linotype" w:eastAsia="Palatino Linotype" w:cs="Palatino Linotype"/>
          <w:b w:val="false"/>
          <w:bCs w:val="false"/>
          <w:i w:val="false"/>
          <w:iCs w:val="false"/>
          <w:sz w:val="19"/>
          <w:szCs w:val="19"/>
        </w:rPr>
        <w:t xml:space="preserve">Kim Y, </w:t>
      </w:r>
      <w:r>
        <w:rPr>
          <w:rFonts w:ascii="Palatino Linotype" w:hAnsi="Palatino Linotype" w:eastAsia="Palatino Linotype" w:cs="Palatino Linotype"/>
          <w:b w:val="false"/>
          <w:bCs w:val="false"/>
          <w:i w:val="false"/>
          <w:iCs w:val="false"/>
          <w:sz w:val="19"/>
          <w:szCs w:val="19"/>
        </w:rPr>
        <w:t xml:space="preserve">Kikuchi M, </w:t>
      </w:r>
      <w:r>
        <w:rPr>
          <w:rFonts w:ascii="Palatino Linotype" w:hAnsi="Palatino Linotype" w:eastAsia="Palatino Linotype" w:cs="Palatino Linotype"/>
          <w:b w:val="false"/>
          <w:bCs w:val="false"/>
          <w:i w:val="false"/>
          <w:iCs w:val="false"/>
          <w:sz w:val="19"/>
          <w:szCs w:val="19"/>
        </w:rPr>
        <w:t xml:space="preserve">Timsina J, </w:t>
      </w:r>
      <w:r>
        <w:rPr>
          <w:rFonts w:ascii="Palatino Linotype" w:hAnsi="Palatino Linotype" w:eastAsia="Palatino Linotype" w:cs="Palatino Linotype"/>
          <w:b w:val="false"/>
          <w:bCs w:val="false"/>
          <w:i/>
          <w:iCs/>
          <w:sz w:val="19"/>
          <w:szCs w:val="19"/>
        </w:rPr>
        <w:t xml:space="preserve">(191 co-authors),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Gim J, </w:t>
      </w:r>
      <w:r>
        <w:rPr>
          <w:rFonts w:ascii="Palatino Linotype" w:hAnsi="Palatino Linotype" w:eastAsia="Palatino Linotype" w:cs="Palatino Linotype"/>
          <w:b w:val="false"/>
          <w:bCs w:val="false"/>
          <w:i w:val="false"/>
          <w:iCs w:val="false"/>
          <w:sz w:val="19"/>
          <w:szCs w:val="19"/>
        </w:rPr>
        <w:t xml:space="preserve">Logue M, </w:t>
      </w:r>
      <w:r>
        <w:rPr>
          <w:rFonts w:ascii="Palatino Linotype" w:hAnsi="Palatino Linotype" w:eastAsia="Palatino Linotype" w:cs="Palatino Linotype"/>
          <w:b w:val="false"/>
          <w:bCs w:val="false"/>
          <w:i w:val="false"/>
          <w:iCs w:val="false"/>
          <w:sz w:val="19"/>
          <w:szCs w:val="19"/>
        </w:rPr>
        <w:t xml:space="preserve">Lambert J-C. </w:t>
      </w:r>
      <w:r>
        <w:rPr>
          <w:rFonts w:ascii="Palatino Linotype" w:hAnsi="Palatino Linotype" w:eastAsia="Palatino Linotype" w:cs="Palatino Linotype"/>
          <w:b w:val="false"/>
          <w:bCs w:val="false"/>
          <w:i w:val="false"/>
          <w:iCs w:val="false"/>
          <w:sz w:val="19"/>
          <w:szCs w:val="19"/>
        </w:rPr>
        <w:t xml:space="preserve">“Transferability of European-derived Alzheimer's disease polygenic risk scores across multiancestry populations." </w:t>
      </w:r>
      <w:r>
        <w:rPr>
          <w:rFonts w:ascii="Palatino Linotype" w:hAnsi="Palatino Linotype" w:eastAsia="Palatino Linotype" w:cs="Palatino Linotype"/>
          <w:b w:val="false"/>
          <w:bCs w:val="false"/>
          <w:i/>
          <w:iCs/>
          <w:sz w:val="19"/>
          <w:szCs w:val="19"/>
        </w:rPr>
        <w:t xml:space="preserve">Nat Genet.</w:t>
      </w:r>
      <w:r>
        <w:rPr>
          <w:rFonts w:ascii="Palatino Linotype" w:hAnsi="Palatino Linotype" w:eastAsia="Palatino Linotype" w:cs="Palatino Linotype"/>
          <w:b w:val="false"/>
          <w:bCs w:val="false"/>
          <w:i w:val="false"/>
          <w:iCs w:val="false"/>
          <w:sz w:val="19"/>
          <w:szCs w:val="19"/>
        </w:rPr>
        <w:t xml:space="preserve"> 2025 Jul;57(7):1598-1610. doi: 10.1038/s41588-025-02227-w. </w:t>
      </w:r>
    </w:p>
    <w:p xmlns:wp14="http://schemas.microsoft.com/office/word/2010/wordml" w14:paraId="39080A65"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163.	</w:t>
      </w:r>
      <w:r>
        <w:rPr>
          <w:rFonts w:ascii="Palatino Linotype" w:hAnsi="Palatino Linotype" w:eastAsia="Palatino Linotype" w:cs="Palatino Linotype"/>
          <w:b w:val="false"/>
          <w:bCs w:val="false"/>
          <w:i w:val="false"/>
          <w:iCs w:val="false"/>
          <w:sz w:val="19"/>
          <w:szCs w:val="19"/>
        </w:rPr>
        <w:t xml:space="preserve">Wang H, </w:t>
      </w:r>
      <w:r>
        <w:rPr>
          <w:rFonts w:ascii="Palatino Linotype" w:hAnsi="Palatino Linotype" w:eastAsia="Palatino Linotype" w:cs="Palatino Linotype"/>
          <w:b w:val="false"/>
          <w:bCs w:val="false"/>
          <w:i w:val="false"/>
          <w:iCs w:val="false"/>
          <w:sz w:val="19"/>
          <w:szCs w:val="19"/>
        </w:rPr>
        <w:t xml:space="preserve">Dombroski BA, </w:t>
      </w:r>
      <w:r>
        <w:rPr>
          <w:rFonts w:ascii="Palatino Linotype" w:hAnsi="Palatino Linotype" w:eastAsia="Palatino Linotype" w:cs="Palatino Linotype"/>
          <w:b w:val="false"/>
          <w:bCs w:val="false"/>
          <w:i w:val="false"/>
          <w:iCs w:val="false"/>
          <w:sz w:val="19"/>
          <w:szCs w:val="19"/>
        </w:rPr>
        <w:t xml:space="preserve">Cheng PL, </w:t>
      </w:r>
      <w:r>
        <w:rPr>
          <w:rFonts w:ascii="Palatino Linotype" w:hAnsi="Palatino Linotype" w:eastAsia="Palatino Linotype" w:cs="Palatino Linotype"/>
          <w:b w:val="false"/>
          <w:bCs w:val="false"/>
          <w:i w:val="false"/>
          <w:iCs w:val="false"/>
          <w:sz w:val="19"/>
          <w:szCs w:val="19"/>
        </w:rPr>
        <w:t xml:space="preserve">Tucci A, </w:t>
      </w:r>
      <w:r>
        <w:rPr>
          <w:rFonts w:ascii="Palatino Linotype" w:hAnsi="Palatino Linotype" w:eastAsia="Palatino Linotype" w:cs="Palatino Linotype"/>
          <w:b w:val="false"/>
          <w:bCs w:val="false"/>
          <w:i w:val="false"/>
          <w:iCs w:val="false"/>
          <w:sz w:val="19"/>
          <w:szCs w:val="19"/>
        </w:rPr>
        <w:t xml:space="preserve">Si YQ, </w:t>
      </w:r>
      <w:r>
        <w:rPr>
          <w:rFonts w:ascii="Palatino Linotype" w:hAnsi="Palatino Linotype" w:eastAsia="Palatino Linotype" w:cs="Palatino Linotype"/>
          <w:b w:val="false"/>
          <w:bCs w:val="false"/>
          <w:i w:val="false"/>
          <w:iCs w:val="false"/>
          <w:sz w:val="19"/>
          <w:szCs w:val="19"/>
        </w:rPr>
        <w:t xml:space="preserve">Farrell JJ, </w:t>
      </w:r>
      <w:r>
        <w:rPr>
          <w:rFonts w:ascii="Palatino Linotype" w:hAnsi="Palatino Linotype" w:eastAsia="Palatino Linotype" w:cs="Palatino Linotype"/>
          <w:b w:val="false"/>
          <w:bCs w:val="false"/>
          <w:i/>
          <w:iCs/>
          <w:sz w:val="19"/>
          <w:szCs w:val="19"/>
        </w:rPr>
        <w:t xml:space="preserve">(4 co-authors),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Farrer LA, </w:t>
      </w:r>
      <w:r>
        <w:rPr>
          <w:rFonts w:ascii="Palatino Linotype" w:hAnsi="Palatino Linotype" w:eastAsia="Palatino Linotype" w:cs="Palatino Linotype"/>
          <w:b w:val="false"/>
          <w:bCs w:val="false"/>
          <w:i w:val="false"/>
          <w:iCs w:val="false"/>
          <w:sz w:val="19"/>
          <w:szCs w:val="19"/>
        </w:rPr>
        <w:t xml:space="preserve">Schellenberg GD, </w:t>
      </w:r>
      <w:r>
        <w:rPr>
          <w:rFonts w:ascii="Palatino Linotype" w:hAnsi="Palatino Linotype" w:eastAsia="Palatino Linotype" w:cs="Palatino Linotype"/>
          <w:b w:val="false"/>
          <w:bCs w:val="false"/>
          <w:i w:val="false"/>
          <w:iCs w:val="false"/>
          <w:sz w:val="19"/>
          <w:szCs w:val="19"/>
        </w:rPr>
        <w:t xml:space="preserve">Lee WP. </w:t>
      </w:r>
      <w:r>
        <w:rPr>
          <w:rFonts w:ascii="Palatino Linotype" w:hAnsi="Palatino Linotype" w:eastAsia="Palatino Linotype" w:cs="Palatino Linotype"/>
          <w:b w:val="false"/>
          <w:bCs w:val="false"/>
          <w:i w:val="false"/>
          <w:iCs w:val="false"/>
          <w:sz w:val="19"/>
          <w:szCs w:val="19"/>
        </w:rPr>
        <w:t xml:space="preserve">“Structural variation detection and association analysis of whole-genome-sequence data from 16,543 Alzheimer's disease sequencing project subjects." </w:t>
      </w:r>
      <w:r>
        <w:rPr>
          <w:rFonts w:ascii="Palatino Linotype" w:hAnsi="Palatino Linotype" w:eastAsia="Palatino Linotype" w:cs="Palatino Linotype"/>
          <w:b w:val="false"/>
          <w:bCs w:val="false"/>
          <w:i/>
          <w:iCs/>
          <w:sz w:val="19"/>
          <w:szCs w:val="19"/>
        </w:rPr>
        <w:t xml:space="preserve">Alzheimers Dement.</w:t>
      </w:r>
      <w:r>
        <w:rPr>
          <w:rFonts w:ascii="Palatino Linotype" w:hAnsi="Palatino Linotype" w:eastAsia="Palatino Linotype" w:cs="Palatino Linotype"/>
          <w:b w:val="false"/>
          <w:bCs w:val="false"/>
          <w:i w:val="false"/>
          <w:iCs w:val="false"/>
          <w:sz w:val="19"/>
          <w:szCs w:val="19"/>
        </w:rPr>
        <w:t xml:space="preserve"> 2025 Jun;21(6):e70277. doi: 10.1002/alz.70277. </w:t>
      </w:r>
    </w:p>
    <w:p xmlns:wp14="http://schemas.microsoft.com/office/word/2010/wordml" w14:paraId="62F5F64C"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162.	</w:t>
      </w:r>
      <w:r>
        <w:rPr>
          <w:rFonts w:ascii="Palatino Linotype" w:hAnsi="Palatino Linotype" w:eastAsia="Palatino Linotype" w:cs="Palatino Linotype"/>
          <w:b w:val="false"/>
          <w:bCs w:val="false"/>
          <w:i w:val="false"/>
          <w:iCs w:val="false"/>
          <w:sz w:val="19"/>
          <w:szCs w:val="19"/>
        </w:rPr>
        <w:t xml:space="preserve">Lee H, </w:t>
      </w:r>
      <w:r>
        <w:rPr>
          <w:rFonts w:ascii="Palatino Linotype" w:hAnsi="Palatino Linotype" w:eastAsia="Palatino Linotype" w:cs="Palatino Linotype"/>
          <w:b w:val="false"/>
          <w:bCs w:val="false"/>
          <w:i w:val="false"/>
          <w:iCs w:val="false"/>
          <w:sz w:val="19"/>
          <w:szCs w:val="19"/>
        </w:rPr>
        <w:t xml:space="preserve">Tzuang M, </w:t>
      </w:r>
      <w:r>
        <w:rPr>
          <w:rFonts w:ascii="Palatino Linotype" w:hAnsi="Palatino Linotype" w:eastAsia="Palatino Linotype" w:cs="Palatino Linotype"/>
          <w:b w:val="false"/>
          <w:bCs w:val="false"/>
          <w:i w:val="false"/>
          <w:iCs w:val="false"/>
          <w:sz w:val="19"/>
          <w:szCs w:val="19"/>
        </w:rPr>
        <w:t xml:space="preserve">Chow TW, </w:t>
      </w:r>
      <w:r>
        <w:rPr>
          <w:rFonts w:ascii="Palatino Linotype" w:hAnsi="Palatino Linotype" w:eastAsia="Palatino Linotype" w:cs="Palatino Linotype"/>
          <w:b w:val="false"/>
          <w:bCs w:val="false"/>
          <w:i w:val="false"/>
          <w:iCs w:val="false"/>
          <w:sz w:val="19"/>
          <w:szCs w:val="19"/>
        </w:rPr>
        <w:t xml:space="preserve">Kang Y, </w:t>
      </w:r>
      <w:r>
        <w:rPr>
          <w:rFonts w:ascii="Palatino Linotype" w:hAnsi="Palatino Linotype" w:eastAsia="Palatino Linotype" w:cs="Palatino Linotype"/>
          <w:b w:val="false"/>
          <w:bCs w:val="false"/>
          <w:i w:val="false"/>
          <w:iCs w:val="false"/>
          <w:sz w:val="19"/>
          <w:szCs w:val="19"/>
        </w:rPr>
        <w:t xml:space="preserve">Tee BL, </w:t>
      </w:r>
      <w:r>
        <w:rPr>
          <w:rFonts w:ascii="Palatino Linotype" w:hAnsi="Palatino Linotype" w:eastAsia="Palatino Linotype" w:cs="Palatino Linotype"/>
          <w:b w:val="false"/>
          <w:bCs w:val="false"/>
          <w:i w:val="false"/>
          <w:iCs w:val="false"/>
          <w:sz w:val="19"/>
          <w:szCs w:val="19"/>
        </w:rPr>
        <w:t xml:space="preserve">Li C, </w:t>
      </w:r>
      <w:r>
        <w:rPr>
          <w:rFonts w:ascii="Palatino Linotype" w:hAnsi="Palatino Linotype" w:eastAsia="Palatino Linotype" w:cs="Palatino Linotype"/>
          <w:b w:val="false"/>
          <w:bCs w:val="false"/>
          <w:i/>
          <w:iCs/>
          <w:sz w:val="19"/>
          <w:szCs w:val="19"/>
        </w:rPr>
        <w:t xml:space="preserve">(16 co-authors),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Yu WH, </w:t>
      </w:r>
      <w:r>
        <w:rPr>
          <w:rFonts w:ascii="Palatino Linotype" w:hAnsi="Palatino Linotype" w:eastAsia="Palatino Linotype" w:cs="Palatino Linotype"/>
          <w:b w:val="false"/>
          <w:bCs w:val="false"/>
          <w:i w:val="false"/>
          <w:iCs w:val="false"/>
          <w:sz w:val="19"/>
          <w:szCs w:val="19"/>
        </w:rPr>
        <w:t xml:space="preserve">Park VTM; Asian Cohort for Alzheimer's Disease Study. </w:t>
      </w:r>
      <w:r>
        <w:rPr>
          <w:rFonts w:ascii="Palatino Linotype" w:hAnsi="Palatino Linotype" w:eastAsia="Palatino Linotype" w:cs="Palatino Linotype"/>
          <w:b w:val="false"/>
          <w:bCs w:val="false"/>
          <w:i w:val="false"/>
          <w:iCs w:val="false"/>
          <w:sz w:val="19"/>
          <w:szCs w:val="19"/>
        </w:rPr>
        <w:t xml:space="preserve">“Translation and cultural adaptation of tools to assess diverse Asian American and Asian Canadian subgroups: The Asian Cohort for Alzheimer's Disease (ACAD) Study." </w:t>
      </w:r>
      <w:r>
        <w:rPr>
          <w:rFonts w:ascii="Palatino Linotype" w:hAnsi="Palatino Linotype" w:eastAsia="Palatino Linotype" w:cs="Palatino Linotype"/>
          <w:b w:val="false"/>
          <w:bCs w:val="false"/>
          <w:i/>
          <w:iCs/>
          <w:sz w:val="19"/>
          <w:szCs w:val="19"/>
        </w:rPr>
        <w:t xml:space="preserve">Alzheimers Dement.</w:t>
      </w:r>
      <w:r>
        <w:rPr>
          <w:rFonts w:ascii="Palatino Linotype" w:hAnsi="Palatino Linotype" w:eastAsia="Palatino Linotype" w:cs="Palatino Linotype"/>
          <w:b w:val="false"/>
          <w:bCs w:val="false"/>
          <w:i w:val="false"/>
          <w:iCs w:val="false"/>
          <w:sz w:val="19"/>
          <w:szCs w:val="19"/>
        </w:rPr>
        <w:t xml:space="preserve"> 2025 Jun;21(6):e70311. doi: 10.1002/alz.70311. </w:t>
      </w:r>
    </w:p>
    <w:p xmlns:wp14="http://schemas.microsoft.com/office/word/2010/wordml" w14:paraId="35843DB3"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161.	</w:t>
      </w:r>
      <w:r>
        <w:rPr>
          <w:rFonts w:ascii="Palatino Linotype" w:hAnsi="Palatino Linotype" w:eastAsia="Palatino Linotype" w:cs="Palatino Linotype"/>
          <w:b w:val="false"/>
          <w:bCs w:val="false"/>
          <w:i w:val="false"/>
          <w:iCs w:val="false"/>
          <w:sz w:val="19"/>
          <w:szCs w:val="19"/>
        </w:rPr>
        <w:t xml:space="preserve">Leung YY, </w:t>
      </w:r>
      <w:r>
        <w:rPr>
          <w:rFonts w:ascii="Palatino Linotype" w:hAnsi="Palatino Linotype" w:eastAsia="Palatino Linotype" w:cs="Palatino Linotype"/>
          <w:b w:val="false"/>
          <w:bCs w:val="false"/>
          <w:i w:val="false"/>
          <w:iCs w:val="false"/>
          <w:sz w:val="19"/>
          <w:szCs w:val="19"/>
        </w:rPr>
        <w:t xml:space="preserve">Lee WP, </w:t>
      </w:r>
      <w:r>
        <w:rPr>
          <w:rFonts w:ascii="Palatino Linotype" w:hAnsi="Palatino Linotype" w:eastAsia="Palatino Linotype" w:cs="Palatino Linotype"/>
          <w:b w:val="false"/>
          <w:bCs w:val="false"/>
          <w:i w:val="false"/>
          <w:iCs w:val="false"/>
          <w:sz w:val="19"/>
          <w:szCs w:val="19"/>
        </w:rPr>
        <w:t xml:space="preserve">Kuzma AB, </w:t>
      </w:r>
      <w:r>
        <w:rPr>
          <w:rFonts w:ascii="Palatino Linotype" w:hAnsi="Palatino Linotype" w:eastAsia="Palatino Linotype" w:cs="Palatino Linotype"/>
          <w:b w:val="false"/>
          <w:bCs w:val="false"/>
          <w:i w:val="false"/>
          <w:iCs w:val="false"/>
          <w:sz w:val="19"/>
          <w:szCs w:val="19"/>
        </w:rPr>
        <w:t xml:space="preserve">Nicaretta H, </w:t>
      </w:r>
      <w:r>
        <w:rPr>
          <w:rFonts w:ascii="Palatino Linotype" w:hAnsi="Palatino Linotype" w:eastAsia="Palatino Linotype" w:cs="Palatino Linotype"/>
          <w:b w:val="false"/>
          <w:bCs w:val="false"/>
          <w:i w:val="false"/>
          <w:iCs w:val="false"/>
          <w:sz w:val="19"/>
          <w:szCs w:val="19"/>
        </w:rPr>
        <w:t xml:space="preserve">Valladares O, </w:t>
      </w:r>
      <w:r>
        <w:rPr>
          <w:rFonts w:ascii="Palatino Linotype" w:hAnsi="Palatino Linotype" w:eastAsia="Palatino Linotype" w:cs="Palatino Linotype"/>
          <w:b w:val="false"/>
          <w:bCs w:val="false"/>
          <w:i w:val="false"/>
          <w:iCs w:val="false"/>
          <w:sz w:val="19"/>
          <w:szCs w:val="19"/>
        </w:rPr>
        <w:t xml:space="preserve">Gangadharan P, </w:t>
      </w:r>
      <w:r>
        <w:rPr>
          <w:rFonts w:ascii="Palatino Linotype" w:hAnsi="Palatino Linotype" w:eastAsia="Palatino Linotype" w:cs="Palatino Linotype"/>
          <w:b w:val="false"/>
          <w:bCs w:val="false"/>
          <w:i/>
          <w:iCs/>
          <w:sz w:val="19"/>
          <w:szCs w:val="19"/>
        </w:rPr>
        <w:t xml:space="preserve">(35 co-authors), </w:t>
      </w:r>
      <w:r>
        <w:rPr>
          <w:rFonts w:ascii="Palatino Linotype" w:hAnsi="Palatino Linotype" w:eastAsia="Palatino Linotype" w:cs="Palatino Linotype"/>
          <w:b w:val="false"/>
          <w:bCs w:val="false"/>
          <w:i w:val="false"/>
          <w:iCs w:val="false"/>
          <w:sz w:val="19"/>
          <w:szCs w:val="19"/>
        </w:rPr>
        <w:t xml:space="preserve">Schellenberg GD,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 </w:t>
      </w:r>
      <w:r>
        <w:rPr>
          <w:rFonts w:ascii="Palatino Linotype" w:hAnsi="Palatino Linotype" w:eastAsia="Palatino Linotype" w:cs="Palatino Linotype"/>
          <w:b w:val="false"/>
          <w:bCs w:val="false"/>
          <w:i w:val="false"/>
          <w:iCs w:val="false"/>
          <w:sz w:val="19"/>
          <w:szCs w:val="19"/>
        </w:rPr>
        <w:t xml:space="preserve">“Alzheimer's Disease Sequencing Project release 4 whole genome sequencing dataset." </w:t>
      </w:r>
      <w:r>
        <w:rPr>
          <w:rFonts w:ascii="Palatino Linotype" w:hAnsi="Palatino Linotype" w:eastAsia="Palatino Linotype" w:cs="Palatino Linotype"/>
          <w:b w:val="false"/>
          <w:bCs w:val="false"/>
          <w:i/>
          <w:iCs/>
          <w:sz w:val="19"/>
          <w:szCs w:val="19"/>
        </w:rPr>
        <w:t xml:space="preserve">Alzheimers Dement.</w:t>
      </w:r>
      <w:r>
        <w:rPr>
          <w:rFonts w:ascii="Palatino Linotype" w:hAnsi="Palatino Linotype" w:eastAsia="Palatino Linotype" w:cs="Palatino Linotype"/>
          <w:b w:val="false"/>
          <w:bCs w:val="false"/>
          <w:i w:val="false"/>
          <w:iCs w:val="false"/>
          <w:sz w:val="19"/>
          <w:szCs w:val="19"/>
        </w:rPr>
        <w:t xml:space="preserve"> 2025 May;21(5):e70237. doi: 10.1002/alz.70237. </w:t>
      </w:r>
    </w:p>
    <w:p xmlns:wp14="http://schemas.microsoft.com/office/word/2010/wordml" w14:paraId="0045EA32"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160.	</w:t>
      </w:r>
      <w:r>
        <w:rPr>
          <w:rFonts w:ascii="Palatino Linotype" w:hAnsi="Palatino Linotype" w:eastAsia="Palatino Linotype" w:cs="Palatino Linotype"/>
          <w:b w:val="false"/>
          <w:bCs w:val="false"/>
          <w:i w:val="false"/>
          <w:iCs w:val="false"/>
          <w:sz w:val="19"/>
          <w:szCs w:val="19"/>
        </w:rPr>
        <w:t xml:space="preserve">Phillips JM, </w:t>
      </w:r>
      <w:r>
        <w:rPr>
          <w:rFonts w:ascii="Palatino Linotype" w:hAnsi="Palatino Linotype" w:eastAsia="Palatino Linotype" w:cs="Palatino Linotype"/>
          <w:b w:val="false"/>
          <w:bCs w:val="false"/>
          <w:i w:val="false"/>
          <w:iCs w:val="false"/>
          <w:sz w:val="19"/>
          <w:szCs w:val="19"/>
        </w:rPr>
        <w:t xml:space="preserve">Dumitrescu LC, </w:t>
      </w:r>
      <w:r>
        <w:rPr>
          <w:rFonts w:ascii="Palatino Linotype" w:hAnsi="Palatino Linotype" w:eastAsia="Palatino Linotype" w:cs="Palatino Linotype"/>
          <w:b w:val="false"/>
          <w:bCs w:val="false"/>
          <w:i w:val="false"/>
          <w:iCs w:val="false"/>
          <w:sz w:val="19"/>
          <w:szCs w:val="19"/>
        </w:rPr>
        <w:t xml:space="preserve">Archer DB, </w:t>
      </w:r>
      <w:r>
        <w:rPr>
          <w:rFonts w:ascii="Palatino Linotype" w:hAnsi="Palatino Linotype" w:eastAsia="Palatino Linotype" w:cs="Palatino Linotype"/>
          <w:b w:val="false"/>
          <w:bCs w:val="false"/>
          <w:i w:val="false"/>
          <w:iCs w:val="false"/>
          <w:sz w:val="19"/>
          <w:szCs w:val="19"/>
        </w:rPr>
        <w:t xml:space="preserve">Regelson AN, </w:t>
      </w:r>
      <w:r>
        <w:rPr>
          <w:rFonts w:ascii="Palatino Linotype" w:hAnsi="Palatino Linotype" w:eastAsia="Palatino Linotype" w:cs="Palatino Linotype"/>
          <w:b w:val="false"/>
          <w:bCs w:val="false"/>
          <w:i w:val="false"/>
          <w:iCs w:val="false"/>
          <w:sz w:val="19"/>
          <w:szCs w:val="19"/>
        </w:rPr>
        <w:t xml:space="preserve">Mukherjee S, </w:t>
      </w:r>
      <w:r>
        <w:rPr>
          <w:rFonts w:ascii="Palatino Linotype" w:hAnsi="Palatino Linotype" w:eastAsia="Palatino Linotype" w:cs="Palatino Linotype"/>
          <w:b w:val="false"/>
          <w:bCs w:val="false"/>
          <w:i w:val="false"/>
          <w:iCs w:val="false"/>
          <w:sz w:val="19"/>
          <w:szCs w:val="19"/>
        </w:rPr>
        <w:t xml:space="preserve">Lee ML, </w:t>
      </w:r>
      <w:r>
        <w:rPr>
          <w:rFonts w:ascii="Palatino Linotype" w:hAnsi="Palatino Linotype" w:eastAsia="Palatino Linotype" w:cs="Palatino Linotype"/>
          <w:b w:val="false"/>
          <w:bCs w:val="false"/>
          <w:i/>
          <w:iCs/>
          <w:sz w:val="19"/>
          <w:szCs w:val="19"/>
        </w:rPr>
        <w:t xml:space="preserve">(53 co-authors),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Klinedinst BS, </w:t>
      </w:r>
      <w:r>
        <w:rPr>
          <w:rFonts w:ascii="Palatino Linotype" w:hAnsi="Palatino Linotype" w:eastAsia="Palatino Linotype" w:cs="Palatino Linotype"/>
          <w:b w:val="false"/>
          <w:bCs w:val="false"/>
          <w:i w:val="false"/>
          <w:iCs w:val="false"/>
          <w:sz w:val="19"/>
          <w:szCs w:val="19"/>
        </w:rPr>
        <w:t xml:space="preserve">Crane PK, </w:t>
      </w:r>
      <w:r>
        <w:rPr>
          <w:rFonts w:ascii="Palatino Linotype" w:hAnsi="Palatino Linotype" w:eastAsia="Palatino Linotype" w:cs="Palatino Linotype"/>
          <w:b w:val="false"/>
          <w:bCs w:val="false"/>
          <w:i w:val="false"/>
          <w:iCs w:val="false"/>
          <w:sz w:val="19"/>
          <w:szCs w:val="19"/>
        </w:rPr>
        <w:t xml:space="preserve">Hohman TJ. </w:t>
      </w:r>
      <w:r>
        <w:rPr>
          <w:rFonts w:ascii="Palatino Linotype" w:hAnsi="Palatino Linotype" w:eastAsia="Palatino Linotype" w:cs="Palatino Linotype"/>
          <w:b w:val="false"/>
          <w:bCs w:val="false"/>
          <w:i w:val="false"/>
          <w:iCs w:val="false"/>
          <w:sz w:val="19"/>
          <w:szCs w:val="19"/>
        </w:rPr>
        <w:t xml:space="preserve">“Novel modelling approaches to elucidate the genetic architecture of resilience to Alzheimer's disease." </w:t>
      </w:r>
      <w:r>
        <w:rPr>
          <w:rFonts w:ascii="Palatino Linotype" w:hAnsi="Palatino Linotype" w:eastAsia="Palatino Linotype" w:cs="Palatino Linotype"/>
          <w:b w:val="false"/>
          <w:bCs w:val="false"/>
          <w:i/>
          <w:iCs/>
          <w:sz w:val="19"/>
          <w:szCs w:val="19"/>
        </w:rPr>
        <w:t xml:space="preserve">Brain.</w:t>
      </w:r>
      <w:r>
        <w:rPr>
          <w:rFonts w:ascii="Palatino Linotype" w:hAnsi="Palatino Linotype" w:eastAsia="Palatino Linotype" w:cs="Palatino Linotype"/>
          <w:b w:val="false"/>
          <w:bCs w:val="false"/>
          <w:i w:val="false"/>
          <w:iCs w:val="false"/>
          <w:sz w:val="19"/>
          <w:szCs w:val="19"/>
        </w:rPr>
        <w:t xml:space="preserve"> 2025 Mar 20:awaf106. doi: 10.1093/brain/awaf106. </w:t>
      </w:r>
    </w:p>
    <w:p xmlns:wp14="http://schemas.microsoft.com/office/word/2010/wordml" w14:paraId="6A10C959"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159.	</w:t>
      </w:r>
      <w:r>
        <w:rPr>
          <w:rFonts w:ascii="Palatino Linotype" w:hAnsi="Palatino Linotype" w:eastAsia="Palatino Linotype" w:cs="Palatino Linotype"/>
          <w:b w:val="false"/>
          <w:bCs w:val="false"/>
          <w:i w:val="false"/>
          <w:iCs w:val="false"/>
          <w:sz w:val="19"/>
          <w:szCs w:val="19"/>
        </w:rPr>
        <w:t xml:space="preserve">Wang H, </w:t>
      </w:r>
      <w:r>
        <w:rPr>
          <w:rFonts w:ascii="Palatino Linotype" w:hAnsi="Palatino Linotype" w:eastAsia="Palatino Linotype" w:cs="Palatino Linotype"/>
          <w:b w:val="false"/>
          <w:bCs w:val="false"/>
          <w:i w:val="false"/>
          <w:iCs w:val="false"/>
          <w:sz w:val="19"/>
          <w:szCs w:val="19"/>
        </w:rPr>
        <w:t xml:space="preserve">Chang TS, </w:t>
      </w:r>
      <w:r>
        <w:rPr>
          <w:rFonts w:ascii="Palatino Linotype" w:hAnsi="Palatino Linotype" w:eastAsia="Palatino Linotype" w:cs="Palatino Linotype"/>
          <w:b w:val="false"/>
          <w:bCs w:val="false"/>
          <w:i w:val="false"/>
          <w:iCs w:val="false"/>
          <w:sz w:val="19"/>
          <w:szCs w:val="19"/>
        </w:rPr>
        <w:t xml:space="preserve">Dombroski BA, </w:t>
      </w:r>
      <w:r>
        <w:rPr>
          <w:rFonts w:ascii="Palatino Linotype" w:hAnsi="Palatino Linotype" w:eastAsia="Palatino Linotype" w:cs="Palatino Linotype"/>
          <w:b w:val="false"/>
          <w:bCs w:val="false"/>
          <w:i w:val="false"/>
          <w:iCs w:val="false"/>
          <w:sz w:val="19"/>
          <w:szCs w:val="19"/>
        </w:rPr>
        <w:t xml:space="preserve">Cheng PL, </w:t>
      </w:r>
      <w:r>
        <w:rPr>
          <w:rFonts w:ascii="Palatino Linotype" w:hAnsi="Palatino Linotype" w:eastAsia="Palatino Linotype" w:cs="Palatino Linotype"/>
          <w:b w:val="false"/>
          <w:bCs w:val="false"/>
          <w:i w:val="false"/>
          <w:iCs w:val="false"/>
          <w:sz w:val="19"/>
          <w:szCs w:val="19"/>
        </w:rPr>
        <w:t xml:space="preserve">Si YQ, </w:t>
      </w:r>
      <w:r>
        <w:rPr>
          <w:rFonts w:ascii="Palatino Linotype" w:hAnsi="Palatino Linotype" w:eastAsia="Palatino Linotype" w:cs="Palatino Linotype"/>
          <w:b w:val="false"/>
          <w:bCs w:val="false"/>
          <w:i w:val="false"/>
          <w:iCs w:val="false"/>
          <w:sz w:val="19"/>
          <w:szCs w:val="19"/>
        </w:rPr>
        <w:t xml:space="preserve">Tucci A, </w:t>
      </w:r>
      <w:r>
        <w:rPr>
          <w:rFonts w:ascii="Palatino Linotype" w:hAnsi="Palatino Linotype" w:eastAsia="Palatino Linotype" w:cs="Palatino Linotype"/>
          <w:b w:val="false"/>
          <w:bCs w:val="false"/>
          <w:i/>
          <w:iCs/>
          <w:sz w:val="19"/>
          <w:szCs w:val="19"/>
        </w:rPr>
        <w:t xml:space="preserve">(56 co-authors),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Geschwind DH, </w:t>
      </w:r>
      <w:r>
        <w:rPr>
          <w:rFonts w:ascii="Palatino Linotype" w:hAnsi="Palatino Linotype" w:eastAsia="Palatino Linotype" w:cs="Palatino Linotype"/>
          <w:b w:val="false"/>
          <w:bCs w:val="false"/>
          <w:i w:val="false"/>
          <w:iCs w:val="false"/>
          <w:sz w:val="19"/>
          <w:szCs w:val="19"/>
        </w:rPr>
        <w:t xml:space="preserve">Schellenberg GD, </w:t>
      </w:r>
      <w:r>
        <w:rPr>
          <w:rFonts w:ascii="Palatino Linotype" w:hAnsi="Palatino Linotype" w:eastAsia="Palatino Linotype" w:cs="Palatino Linotype"/>
          <w:b w:val="false"/>
          <w:bCs w:val="false"/>
          <w:i w:val="false"/>
          <w:iCs w:val="false"/>
          <w:sz w:val="19"/>
          <w:szCs w:val="19"/>
        </w:rPr>
        <w:t xml:space="preserve">Lee WP. </w:t>
      </w:r>
      <w:r>
        <w:rPr>
          <w:rFonts w:ascii="Palatino Linotype" w:hAnsi="Palatino Linotype" w:eastAsia="Palatino Linotype" w:cs="Palatino Linotype"/>
          <w:b w:val="false"/>
          <w:bCs w:val="false"/>
          <w:i w:val="false"/>
          <w:iCs w:val="false"/>
          <w:sz w:val="19"/>
          <w:szCs w:val="19"/>
        </w:rPr>
        <w:t xml:space="preserve">“Copy Number Variation and Haplotype Analysis of 17q21.31 Reveals Increased Risk Associated with Progressive Supranuclear Palsy and Gene Expression Changes in Neuronal Cells." </w:t>
      </w:r>
      <w:r>
        <w:rPr>
          <w:rFonts w:ascii="Palatino Linotype" w:hAnsi="Palatino Linotype" w:eastAsia="Palatino Linotype" w:cs="Palatino Linotype"/>
          <w:b w:val="false"/>
          <w:bCs w:val="false"/>
          <w:i/>
          <w:iCs/>
          <w:sz w:val="19"/>
          <w:szCs w:val="19"/>
        </w:rPr>
        <w:t xml:space="preserve">Mov Disord.</w:t>
      </w:r>
      <w:r>
        <w:rPr>
          <w:rFonts w:ascii="Palatino Linotype" w:hAnsi="Palatino Linotype" w:eastAsia="Palatino Linotype" w:cs="Palatino Linotype"/>
          <w:b w:val="false"/>
          <w:bCs w:val="false"/>
          <w:i w:val="false"/>
          <w:iCs w:val="false"/>
          <w:sz w:val="19"/>
          <w:szCs w:val="19"/>
        </w:rPr>
        <w:t xml:space="preserve"> 2025 Mar 8. doi: 10.1002/mds.30150. </w:t>
      </w:r>
    </w:p>
    <w:p xmlns:wp14="http://schemas.microsoft.com/office/word/2010/wordml" w14:paraId="0078EC19"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158.	</w:t>
      </w:r>
      <w:r>
        <w:rPr>
          <w:rFonts w:ascii="Palatino Linotype" w:hAnsi="Palatino Linotype" w:eastAsia="Palatino Linotype" w:cs="Palatino Linotype"/>
          <w:b w:val="false"/>
          <w:bCs w:val="false"/>
          <w:i w:val="false"/>
          <w:iCs w:val="false"/>
          <w:sz w:val="19"/>
          <w:szCs w:val="19"/>
        </w:rPr>
        <w:t xml:space="preserve"> Le Borgne J, Gomez L, Heikkinen S, ..., </w:t>
      </w:r>
      <w:r>
        <w:rPr>
          <w:rFonts w:ascii="Palatino Linotype" w:hAnsi="Palatino Linotype" w:eastAsia="Palatino Linotype" w:cs="Palatino Linotype"/>
          <w:b/>
          <w:bCs/>
          <w:i w:val="false"/>
          <w:iCs w:val="false"/>
          <w:sz w:val="19"/>
          <w:szCs w:val="19"/>
        </w:rPr>
        <w:t xml:space="preserve">Wang LS</w:t>
      </w:r>
      <w:r>
        <w:rPr>
          <w:rFonts w:ascii="Palatino Linotype" w:hAnsi="Palatino Linotype" w:eastAsia="Palatino Linotype" w:cs="Palatino Linotype"/>
          <w:b w:val="false"/>
          <w:bCs w:val="false"/>
          <w:i w:val="false"/>
          <w:iCs w:val="false"/>
          <w:sz w:val="19"/>
          <w:szCs w:val="19"/>
        </w:rPr>
        <w:t xml:space="preserve">, ..., Bellenguez C. “X-chromosome-wide association study for Alzheimer's disease." </w:t>
      </w:r>
      <w:r>
        <w:rPr>
          <w:rFonts w:ascii="Palatino Linotype" w:hAnsi="Palatino Linotype" w:eastAsia="Palatino Linotype" w:cs="Palatino Linotype"/>
          <w:b w:val="false"/>
          <w:bCs w:val="false"/>
          <w:i/>
          <w:iCs/>
          <w:sz w:val="19"/>
          <w:szCs w:val="19"/>
        </w:rPr>
        <w:t xml:space="preserve">Mol Psychiatry</w:t>
      </w:r>
      <w:r>
        <w:rPr>
          <w:rFonts w:ascii="Palatino Linotype" w:hAnsi="Palatino Linotype" w:eastAsia="Palatino Linotype" w:cs="Palatino Linotype"/>
          <w:b w:val="false"/>
          <w:bCs w:val="false"/>
          <w:i w:val="false"/>
          <w:iCs w:val="false"/>
          <w:sz w:val="19"/>
          <w:szCs w:val="19"/>
        </w:rPr>
        <w:t xml:space="preserve"> 2024 Dec 4. doi: 10.1038/s41380-024-02838-5. </w:t>
      </w:r>
    </w:p>
    <w:p xmlns:wp14="http://schemas.microsoft.com/office/word/2010/wordml" w14:paraId="1BC84F84"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157.	</w:t>
      </w:r>
      <w:r>
        <w:rPr>
          <w:rFonts w:ascii="Palatino Linotype" w:hAnsi="Palatino Linotype" w:eastAsia="Palatino Linotype" w:cs="Palatino Linotype"/>
          <w:b w:val="false"/>
          <w:bCs w:val="false"/>
          <w:i w:val="false"/>
          <w:iCs w:val="false"/>
          <w:sz w:val="19"/>
          <w:szCs w:val="19"/>
        </w:rPr>
        <w:t xml:space="preserve"> Kovacs GG, Katsumata Y, Wu X, Aung KZ, Fardo DW, Forrest SL; </w:t>
      </w:r>
      <w:r>
        <w:rPr>
          <w:rFonts w:ascii="Palatino Linotype" w:hAnsi="Palatino Linotype" w:eastAsia="Palatino Linotype" w:cs="Palatino Linotype"/>
          <w:b/>
          <w:bCs/>
          <w:i w:val="false"/>
          <w:iCs w:val="false"/>
          <w:sz w:val="19"/>
          <w:szCs w:val="19"/>
        </w:rPr>
        <w:t xml:space="preserve">Alzheimer's Disease Genetics Consortium</w:t>
      </w:r>
      <w:r>
        <w:rPr>
          <w:rFonts w:ascii="Palatino Linotype" w:hAnsi="Palatino Linotype" w:eastAsia="Palatino Linotype" w:cs="Palatino Linotype"/>
          <w:b w:val="false"/>
          <w:bCs w:val="false"/>
          <w:i w:val="false"/>
          <w:iCs w:val="false"/>
          <w:sz w:val="19"/>
          <w:szCs w:val="19"/>
        </w:rPr>
        <w:t xml:space="preserve">; Nelson PT. “Amyloid-β predominant Alzheimer's disease neuropathologic change." </w:t>
      </w:r>
      <w:r>
        <w:rPr>
          <w:rFonts w:ascii="Palatino Linotype" w:hAnsi="Palatino Linotype" w:eastAsia="Palatino Linotype" w:cs="Palatino Linotype"/>
          <w:b w:val="false"/>
          <w:bCs w:val="false"/>
          <w:i/>
          <w:iCs/>
          <w:sz w:val="19"/>
          <w:szCs w:val="19"/>
        </w:rPr>
        <w:t xml:space="preserve">Brain</w:t>
      </w:r>
      <w:r>
        <w:rPr>
          <w:rFonts w:ascii="Palatino Linotype" w:hAnsi="Palatino Linotype" w:eastAsia="Palatino Linotype" w:cs="Palatino Linotype"/>
          <w:b w:val="false"/>
          <w:bCs w:val="false"/>
          <w:i w:val="false"/>
          <w:iCs w:val="false"/>
          <w:sz w:val="19"/>
          <w:szCs w:val="19"/>
        </w:rPr>
        <w:t xml:space="preserve"> 2025 Feb 3;148(2):401-407. doi: 10.1093/brain/awae325. </w:t>
      </w:r>
    </w:p>
    <w:p xmlns:wp14="http://schemas.microsoft.com/office/word/2010/wordml" w14:paraId="4A442E5A"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156.	</w:t>
      </w:r>
      <w:r>
        <w:rPr>
          <w:rFonts w:ascii="Palatino Linotype" w:hAnsi="Palatino Linotype" w:eastAsia="Palatino Linotype" w:cs="Palatino Linotype"/>
          <w:b w:val="false"/>
          <w:bCs w:val="false"/>
          <w:i w:val="false"/>
          <w:iCs w:val="false"/>
          <w:sz w:val="19"/>
          <w:szCs w:val="19"/>
        </w:rPr>
        <w:t xml:space="preserve">Farrell K, </w:t>
      </w:r>
      <w:r>
        <w:rPr>
          <w:rFonts w:ascii="Palatino Linotype" w:hAnsi="Palatino Linotype" w:eastAsia="Palatino Linotype" w:cs="Palatino Linotype"/>
          <w:b w:val="false"/>
          <w:bCs w:val="false"/>
          <w:i w:val="false"/>
          <w:iCs w:val="false"/>
          <w:sz w:val="19"/>
          <w:szCs w:val="19"/>
        </w:rPr>
        <w:t xml:space="preserve">Humphrey J, </w:t>
      </w:r>
      <w:r>
        <w:rPr>
          <w:rFonts w:ascii="Palatino Linotype" w:hAnsi="Palatino Linotype" w:eastAsia="Palatino Linotype" w:cs="Palatino Linotype"/>
          <w:b w:val="false"/>
          <w:bCs w:val="false"/>
          <w:i w:val="false"/>
          <w:iCs w:val="false"/>
          <w:sz w:val="19"/>
          <w:szCs w:val="19"/>
        </w:rPr>
        <w:t xml:space="preserve">Chang T, </w:t>
      </w:r>
      <w:r>
        <w:rPr>
          <w:rFonts w:ascii="Palatino Linotype" w:hAnsi="Palatino Linotype" w:eastAsia="Palatino Linotype" w:cs="Palatino Linotype"/>
          <w:b w:val="false"/>
          <w:bCs w:val="false"/>
          <w:i w:val="false"/>
          <w:iCs w:val="false"/>
          <w:sz w:val="19"/>
          <w:szCs w:val="19"/>
        </w:rPr>
        <w:t xml:space="preserve">Zhao Y, </w:t>
      </w:r>
      <w:r>
        <w:rPr>
          <w:rFonts w:ascii="Palatino Linotype" w:hAnsi="Palatino Linotype" w:eastAsia="Palatino Linotype" w:cs="Palatino Linotype"/>
          <w:b w:val="false"/>
          <w:bCs w:val="false"/>
          <w:i w:val="false"/>
          <w:iCs w:val="false"/>
          <w:sz w:val="19"/>
          <w:szCs w:val="19"/>
        </w:rPr>
        <w:t xml:space="preserve">Leung YY, </w:t>
      </w:r>
      <w:r>
        <w:rPr>
          <w:rFonts w:ascii="Palatino Linotype" w:hAnsi="Palatino Linotype" w:eastAsia="Palatino Linotype" w:cs="Palatino Linotype"/>
          <w:b w:val="false"/>
          <w:bCs w:val="false"/>
          <w:i w:val="false"/>
          <w:iCs w:val="false"/>
          <w:sz w:val="19"/>
          <w:szCs w:val="19"/>
        </w:rPr>
        <w:t xml:space="preserve">Kuksa PP, </w:t>
      </w:r>
      <w:r>
        <w:rPr>
          <w:rFonts w:ascii="Palatino Linotype" w:hAnsi="Palatino Linotype" w:eastAsia="Palatino Linotype" w:cs="Palatino Linotype"/>
          <w:b w:val="false"/>
          <w:bCs w:val="false"/>
          <w:i/>
          <w:iCs/>
          <w:sz w:val="19"/>
          <w:szCs w:val="19"/>
        </w:rPr>
        <w:t xml:space="preserve">(38 co-authors),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Schellenberg G, </w:t>
      </w:r>
      <w:r>
        <w:rPr>
          <w:rFonts w:ascii="Palatino Linotype" w:hAnsi="Palatino Linotype" w:eastAsia="Palatino Linotype" w:cs="Palatino Linotype"/>
          <w:b w:val="false"/>
          <w:bCs w:val="false"/>
          <w:i w:val="false"/>
          <w:iCs w:val="false"/>
          <w:sz w:val="19"/>
          <w:szCs w:val="19"/>
        </w:rPr>
        <w:t xml:space="preserve">Geschwind DH; PSP Genetics Study Group; Crary JF, </w:t>
      </w:r>
      <w:r>
        <w:rPr>
          <w:rFonts w:ascii="Palatino Linotype" w:hAnsi="Palatino Linotype" w:eastAsia="Palatino Linotype" w:cs="Palatino Linotype"/>
          <w:b w:val="false"/>
          <w:bCs w:val="false"/>
          <w:i w:val="false"/>
          <w:iCs w:val="false"/>
          <w:sz w:val="19"/>
          <w:szCs w:val="19"/>
        </w:rPr>
        <w:t xml:space="preserve">Naj A. </w:t>
      </w:r>
      <w:r>
        <w:rPr>
          <w:rFonts w:ascii="Palatino Linotype" w:hAnsi="Palatino Linotype" w:eastAsia="Palatino Linotype" w:cs="Palatino Linotype"/>
          <w:b w:val="false"/>
          <w:bCs w:val="false"/>
          <w:i w:val="false"/>
          <w:iCs w:val="false"/>
          <w:sz w:val="19"/>
          <w:szCs w:val="19"/>
        </w:rPr>
        <w:t xml:space="preserve">“Genetic, transcriptomic, histological, and biochemical analysis of progressive supranuclear palsy implicates glial activation and novel risk genes." </w:t>
      </w:r>
      <w:r>
        <w:rPr>
          <w:rFonts w:ascii="Palatino Linotype" w:hAnsi="Palatino Linotype" w:eastAsia="Palatino Linotype" w:cs="Palatino Linotype"/>
          <w:b w:val="false"/>
          <w:bCs w:val="false"/>
          <w:i/>
          <w:iCs/>
          <w:sz w:val="19"/>
          <w:szCs w:val="19"/>
        </w:rPr>
        <w:t xml:space="preserve">Nat Commun.</w:t>
      </w:r>
      <w:r>
        <w:rPr>
          <w:rFonts w:ascii="Palatino Linotype" w:hAnsi="Palatino Linotype" w:eastAsia="Palatino Linotype" w:cs="Palatino Linotype"/>
          <w:b w:val="false"/>
          <w:bCs w:val="false"/>
          <w:i w:val="false"/>
          <w:iCs w:val="false"/>
          <w:sz w:val="19"/>
          <w:szCs w:val="19"/>
        </w:rPr>
        <w:t xml:space="preserve"> 2024 Sep 9;15(1):7880. doi: 10.1038/s41467-024-52025-x. </w:t>
      </w:r>
    </w:p>
    <w:p xmlns:wp14="http://schemas.microsoft.com/office/word/2010/wordml" w14:paraId="4BB26687"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155.	</w:t>
      </w:r>
      <w:r>
        <w:rPr>
          <w:rFonts w:ascii="Palatino Linotype" w:hAnsi="Palatino Linotype" w:eastAsia="Palatino Linotype" w:cs="Palatino Linotype"/>
          <w:b w:val="false"/>
          <w:bCs w:val="false"/>
          <w:i w:val="false"/>
          <w:iCs w:val="false"/>
          <w:sz w:val="19"/>
          <w:szCs w:val="19"/>
        </w:rPr>
        <w:t xml:space="preserve">Tong T, </w:t>
      </w:r>
      <w:r>
        <w:rPr>
          <w:rFonts w:ascii="Palatino Linotype" w:hAnsi="Palatino Linotype" w:eastAsia="Palatino Linotype" w:cs="Palatino Linotype"/>
          <w:b w:val="false"/>
          <w:bCs w:val="false"/>
          <w:i w:val="false"/>
          <w:iCs w:val="false"/>
          <w:sz w:val="19"/>
          <w:szCs w:val="19"/>
        </w:rPr>
        <w:t xml:space="preserve">Zhu C, </w:t>
      </w:r>
      <w:r>
        <w:rPr>
          <w:rFonts w:ascii="Palatino Linotype" w:hAnsi="Palatino Linotype" w:eastAsia="Palatino Linotype" w:cs="Palatino Linotype"/>
          <w:b w:val="false"/>
          <w:bCs w:val="false"/>
          <w:i w:val="false"/>
          <w:iCs w:val="false"/>
          <w:sz w:val="19"/>
          <w:szCs w:val="19"/>
        </w:rPr>
        <w:t xml:space="preserve">Farrell JJ, </w:t>
      </w:r>
      <w:r>
        <w:rPr>
          <w:rFonts w:ascii="Palatino Linotype" w:hAnsi="Palatino Linotype" w:eastAsia="Palatino Linotype" w:cs="Palatino Linotype"/>
          <w:b w:val="false"/>
          <w:bCs w:val="false"/>
          <w:i w:val="false"/>
          <w:iCs w:val="false"/>
          <w:sz w:val="19"/>
          <w:szCs w:val="19"/>
        </w:rPr>
        <w:t xml:space="preserve">Khurshid Z; Alzheimer’s Disease Sequencing Project, </w:t>
      </w:r>
      <w:r>
        <w:rPr>
          <w:rFonts w:ascii="Palatino Linotype" w:hAnsi="Palatino Linotype" w:eastAsia="Palatino Linotype" w:cs="Palatino Linotype"/>
          <w:b w:val="false"/>
          <w:bCs w:val="false"/>
          <w:i w:val="false"/>
          <w:iCs w:val="false"/>
          <w:sz w:val="19"/>
          <w:szCs w:val="19"/>
        </w:rPr>
        <w:t xml:space="preserve">Alzheimer’s Disease Neuroimaging Initiative; Martin ER, </w:t>
      </w:r>
      <w:r>
        <w:rPr>
          <w:rFonts w:ascii="Palatino Linotype" w:hAnsi="Palatino Linotype" w:eastAsia="Palatino Linotype" w:cs="Palatino Linotype"/>
          <w:b w:val="false"/>
          <w:bCs w:val="false"/>
          <w:i w:val="false"/>
          <w:iCs w:val="false"/>
          <w:sz w:val="19"/>
          <w:szCs w:val="19"/>
        </w:rPr>
        <w:t xml:space="preserve">Pericak-Vance MA, </w:t>
      </w:r>
      <w:r>
        <w:rPr>
          <w:rFonts w:ascii="Palatino Linotype" w:hAnsi="Palatino Linotype" w:eastAsia="Palatino Linotype" w:cs="Palatino Linotype"/>
          <w:b w:val="false"/>
          <w:bCs w:val="false"/>
          <w:i/>
          <w:iCs/>
          <w:sz w:val="19"/>
          <w:szCs w:val="19"/>
        </w:rPr>
        <w:t xml:space="preserve">(4 co-authors),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Lunetta KL, </w:t>
      </w:r>
      <w:r>
        <w:rPr>
          <w:rFonts w:ascii="Palatino Linotype" w:hAnsi="Palatino Linotype" w:eastAsia="Palatino Linotype" w:cs="Palatino Linotype"/>
          <w:b w:val="false"/>
          <w:bCs w:val="false"/>
          <w:i w:val="false"/>
          <w:iCs w:val="false"/>
          <w:sz w:val="19"/>
          <w:szCs w:val="19"/>
        </w:rPr>
        <w:t xml:space="preserve">Farrer LA, </w:t>
      </w:r>
      <w:r>
        <w:rPr>
          <w:rFonts w:ascii="Palatino Linotype" w:hAnsi="Palatino Linotype" w:eastAsia="Palatino Linotype" w:cs="Palatino Linotype"/>
          <w:b w:val="false"/>
          <w:bCs w:val="false"/>
          <w:i w:val="false"/>
          <w:iCs w:val="false"/>
          <w:sz w:val="19"/>
          <w:szCs w:val="19"/>
        </w:rPr>
        <w:t xml:space="preserve">Zhang X. </w:t>
      </w:r>
      <w:r>
        <w:rPr>
          <w:rFonts w:ascii="Palatino Linotype" w:hAnsi="Palatino Linotype" w:eastAsia="Palatino Linotype" w:cs="Palatino Linotype"/>
          <w:b w:val="false"/>
          <w:bCs w:val="false"/>
          <w:i w:val="false"/>
          <w:iCs w:val="false"/>
          <w:sz w:val="19"/>
          <w:szCs w:val="19"/>
        </w:rPr>
        <w:t xml:space="preserve">“Blood-derived mitochondrial DNA copy number is associated with Alzheimer disease, Alzheimer-related biomarkers and serum metabolites." </w:t>
      </w:r>
      <w:r>
        <w:rPr>
          <w:rFonts w:ascii="Palatino Linotype" w:hAnsi="Palatino Linotype" w:eastAsia="Palatino Linotype" w:cs="Palatino Linotype"/>
          <w:b w:val="false"/>
          <w:bCs w:val="false"/>
          <w:i/>
          <w:iCs/>
          <w:sz w:val="19"/>
          <w:szCs w:val="19"/>
        </w:rPr>
        <w:t xml:space="preserve">Alzheimers Res Ther.</w:t>
      </w:r>
      <w:r>
        <w:rPr>
          <w:rFonts w:ascii="Palatino Linotype" w:hAnsi="Palatino Linotype" w:eastAsia="Palatino Linotype" w:cs="Palatino Linotype"/>
          <w:b w:val="false"/>
          <w:bCs w:val="false"/>
          <w:i w:val="false"/>
          <w:iCs w:val="false"/>
          <w:sz w:val="19"/>
          <w:szCs w:val="19"/>
        </w:rPr>
        <w:t xml:space="preserve"> 2024 Oct 23;16(1):234. doi: 10.1186/s13195-024-01601-w. </w:t>
      </w:r>
    </w:p>
    <w:p xmlns:wp14="http://schemas.microsoft.com/office/word/2010/wordml" w14:paraId="13A36275"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154.	</w:t>
      </w:r>
      <w:r>
        <w:rPr>
          <w:rFonts w:ascii="Palatino Linotype" w:hAnsi="Palatino Linotype" w:eastAsia="Palatino Linotype" w:cs="Palatino Linotype"/>
          <w:b w:val="false"/>
          <w:bCs w:val="false"/>
          <w:i w:val="false"/>
          <w:iCs w:val="false"/>
          <w:sz w:val="19"/>
          <w:szCs w:val="19"/>
        </w:rPr>
        <w:t xml:space="preserve">Lee WP, </w:t>
      </w:r>
      <w:r>
        <w:rPr>
          <w:rFonts w:ascii="Palatino Linotype" w:hAnsi="Palatino Linotype" w:eastAsia="Palatino Linotype" w:cs="Palatino Linotype"/>
          <w:b w:val="false"/>
          <w:bCs w:val="false"/>
          <w:i w:val="false"/>
          <w:iCs w:val="false"/>
          <w:sz w:val="19"/>
          <w:szCs w:val="19"/>
        </w:rPr>
        <w:t xml:space="preserve">Choi SH, </w:t>
      </w:r>
      <w:r>
        <w:rPr>
          <w:rFonts w:ascii="Palatino Linotype" w:hAnsi="Palatino Linotype" w:eastAsia="Palatino Linotype" w:cs="Palatino Linotype"/>
          <w:b w:val="false"/>
          <w:bCs w:val="false"/>
          <w:i w:val="false"/>
          <w:iCs w:val="false"/>
          <w:sz w:val="19"/>
          <w:szCs w:val="19"/>
        </w:rPr>
        <w:t xml:space="preserve">Shea MG, </w:t>
      </w:r>
      <w:r>
        <w:rPr>
          <w:rFonts w:ascii="Palatino Linotype" w:hAnsi="Palatino Linotype" w:eastAsia="Palatino Linotype" w:cs="Palatino Linotype"/>
          <w:b w:val="false"/>
          <w:bCs w:val="false"/>
          <w:i w:val="false"/>
          <w:iCs w:val="false"/>
          <w:sz w:val="19"/>
          <w:szCs w:val="19"/>
        </w:rPr>
        <w:t xml:space="preserve">Cheng PL, </w:t>
      </w:r>
      <w:r>
        <w:rPr>
          <w:rFonts w:ascii="Palatino Linotype" w:hAnsi="Palatino Linotype" w:eastAsia="Palatino Linotype" w:cs="Palatino Linotype"/>
          <w:b w:val="false"/>
          <w:bCs w:val="false"/>
          <w:i w:val="false"/>
          <w:iCs w:val="false"/>
          <w:sz w:val="19"/>
          <w:szCs w:val="19"/>
        </w:rPr>
        <w:t xml:space="preserve">Dombroski BA, </w:t>
      </w:r>
      <w:r>
        <w:rPr>
          <w:rFonts w:ascii="Palatino Linotype" w:hAnsi="Palatino Linotype" w:eastAsia="Palatino Linotype" w:cs="Palatino Linotype"/>
          <w:b w:val="false"/>
          <w:bCs w:val="false"/>
          <w:i w:val="false"/>
          <w:iCs w:val="false"/>
          <w:sz w:val="19"/>
          <w:szCs w:val="19"/>
        </w:rPr>
        <w:t xml:space="preserve">Pitsillides AN, </w:t>
      </w:r>
      <w:r>
        <w:rPr>
          <w:rFonts w:ascii="Palatino Linotype" w:hAnsi="Palatino Linotype" w:eastAsia="Palatino Linotype" w:cs="Palatino Linotype"/>
          <w:b w:val="false"/>
          <w:bCs w:val="false"/>
          <w:i/>
          <w:iCs/>
          <w:sz w:val="19"/>
          <w:szCs w:val="19"/>
        </w:rPr>
        <w:t xml:space="preserve">(24 co-authors),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Destefano AL, </w:t>
      </w:r>
      <w:r>
        <w:rPr>
          <w:rFonts w:ascii="Palatino Linotype" w:hAnsi="Palatino Linotype" w:eastAsia="Palatino Linotype" w:cs="Palatino Linotype"/>
          <w:b w:val="false"/>
          <w:bCs w:val="false"/>
          <w:i w:val="false"/>
          <w:iCs w:val="false"/>
          <w:sz w:val="19"/>
          <w:szCs w:val="19"/>
        </w:rPr>
        <w:t xml:space="preserve">Haines JL, </w:t>
      </w:r>
      <w:r>
        <w:rPr>
          <w:rFonts w:ascii="Palatino Linotype" w:hAnsi="Palatino Linotype" w:eastAsia="Palatino Linotype" w:cs="Palatino Linotype"/>
          <w:b w:val="false"/>
          <w:bCs w:val="false"/>
          <w:i w:val="false"/>
          <w:iCs w:val="false"/>
          <w:sz w:val="19"/>
          <w:szCs w:val="19"/>
        </w:rPr>
        <w:t xml:space="preserve">Peloso GM. </w:t>
      </w:r>
      <w:r>
        <w:rPr>
          <w:rFonts w:ascii="Palatino Linotype" w:hAnsi="Palatino Linotype" w:eastAsia="Palatino Linotype" w:cs="Palatino Linotype"/>
          <w:b w:val="false"/>
          <w:bCs w:val="false"/>
          <w:i w:val="false"/>
          <w:iCs w:val="false"/>
          <w:sz w:val="19"/>
          <w:szCs w:val="19"/>
        </w:rPr>
        <w:t xml:space="preserve">“Association of common and rare variants with Alzheimer's disease in more than 13,000 diverse individuals with whole-genome sequencing from the Alzheimer's Disease Sequencing Project." </w:t>
      </w:r>
      <w:r>
        <w:rPr>
          <w:rFonts w:ascii="Palatino Linotype" w:hAnsi="Palatino Linotype" w:eastAsia="Palatino Linotype" w:cs="Palatino Linotype"/>
          <w:b w:val="false"/>
          <w:bCs w:val="false"/>
          <w:i/>
          <w:iCs/>
          <w:sz w:val="19"/>
          <w:szCs w:val="19"/>
        </w:rPr>
        <w:t xml:space="preserve">Alzheimers Dement.</w:t>
      </w:r>
      <w:r>
        <w:rPr>
          <w:rFonts w:ascii="Palatino Linotype" w:hAnsi="Palatino Linotype" w:eastAsia="Palatino Linotype" w:cs="Palatino Linotype"/>
          <w:b w:val="false"/>
          <w:bCs w:val="false"/>
          <w:i w:val="false"/>
          <w:iCs w:val="false"/>
          <w:sz w:val="19"/>
          <w:szCs w:val="19"/>
        </w:rPr>
        <w:t xml:space="preserve"> 2024 Oct 20. doi: 10.1002/alz.14283. </w:t>
      </w:r>
    </w:p>
    <w:p xmlns:wp14="http://schemas.microsoft.com/office/word/2010/wordml" w14:paraId="200D1FDC"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153.	</w:t>
      </w:r>
      <w:r>
        <w:rPr>
          <w:rFonts w:ascii="Palatino Linotype" w:hAnsi="Palatino Linotype" w:eastAsia="Palatino Linotype" w:cs="Palatino Linotype"/>
          <w:b w:val="false"/>
          <w:bCs w:val="false"/>
          <w:i w:val="false"/>
          <w:iCs w:val="false"/>
          <w:sz w:val="19"/>
          <w:szCs w:val="19"/>
        </w:rPr>
        <w:t xml:space="preserve"> Peavy GM, Võ N, Revta C, Lu AT, Lupo JL, Nam P, Nguyen KH, </w:t>
      </w:r>
      <w:r>
        <w:rPr>
          <w:rFonts w:ascii="Palatino Linotype" w:hAnsi="Palatino Linotype" w:eastAsia="Palatino Linotype" w:cs="Palatino Linotype"/>
          <w:b/>
          <w:bCs/>
          <w:i w:val="false"/>
          <w:iCs w:val="false"/>
          <w:sz w:val="19"/>
          <w:szCs w:val="19"/>
        </w:rPr>
        <w:t xml:space="preserve">Wang LS</w:t>
      </w:r>
      <w:r>
        <w:rPr>
          <w:rFonts w:ascii="Palatino Linotype" w:hAnsi="Palatino Linotype" w:eastAsia="Palatino Linotype" w:cs="Palatino Linotype"/>
          <w:b w:val="false"/>
          <w:bCs w:val="false"/>
          <w:i w:val="false"/>
          <w:iCs w:val="false"/>
          <w:sz w:val="19"/>
          <w:szCs w:val="19"/>
        </w:rPr>
        <w:t xml:space="preserve">, Feldman HH. “Asian Cohort for Alzheimer Disease (ACAD) Pilot Study: Vietnamese Americans." </w:t>
      </w:r>
      <w:r>
        <w:rPr>
          <w:rFonts w:ascii="Palatino Linotype" w:hAnsi="Palatino Linotype" w:eastAsia="Palatino Linotype" w:cs="Palatino Linotype"/>
          <w:b w:val="false"/>
          <w:bCs w:val="false"/>
          <w:i/>
          <w:iCs/>
          <w:sz w:val="19"/>
          <w:szCs w:val="19"/>
        </w:rPr>
        <w:t xml:space="preserve">Alzheimer Dis Assoc Disord.</w:t>
      </w:r>
      <w:r>
        <w:rPr>
          <w:rFonts w:ascii="Palatino Linotype" w:hAnsi="Palatino Linotype" w:eastAsia="Palatino Linotype" w:cs="Palatino Linotype"/>
          <w:b w:val="false"/>
          <w:bCs w:val="false"/>
          <w:i w:val="false"/>
          <w:iCs w:val="false"/>
          <w:sz w:val="19"/>
          <w:szCs w:val="19"/>
        </w:rPr>
        <w:t xml:space="preserve"> 2024 Jul-Sep 01;38(3):277-284. doi: 10.1097/WAD.0000000000000631. </w:t>
      </w:r>
    </w:p>
    <w:p xmlns:wp14="http://schemas.microsoft.com/office/word/2010/wordml" w14:paraId="6C2EB7F2"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152.	</w:t>
      </w:r>
      <w:r>
        <w:rPr>
          <w:rFonts w:ascii="Palatino Linotype" w:hAnsi="Palatino Linotype" w:eastAsia="Palatino Linotype" w:cs="Palatino Linotype"/>
          <w:b w:val="false"/>
          <w:bCs w:val="false"/>
          <w:i w:val="false"/>
          <w:iCs w:val="false"/>
          <w:sz w:val="19"/>
          <w:szCs w:val="19"/>
        </w:rPr>
        <w:t xml:space="preserve">Wang H, </w:t>
      </w:r>
      <w:r>
        <w:rPr>
          <w:rFonts w:ascii="Palatino Linotype" w:hAnsi="Palatino Linotype" w:eastAsia="Palatino Linotype" w:cs="Palatino Linotype"/>
          <w:b w:val="false"/>
          <w:bCs w:val="false"/>
          <w:i w:val="false"/>
          <w:iCs w:val="false"/>
          <w:sz w:val="19"/>
          <w:szCs w:val="19"/>
        </w:rPr>
        <w:t xml:space="preserve">Chang TS, </w:t>
      </w:r>
      <w:r>
        <w:rPr>
          <w:rFonts w:ascii="Palatino Linotype" w:hAnsi="Palatino Linotype" w:eastAsia="Palatino Linotype" w:cs="Palatino Linotype"/>
          <w:b w:val="false"/>
          <w:bCs w:val="false"/>
          <w:i w:val="false"/>
          <w:iCs w:val="false"/>
          <w:sz w:val="19"/>
          <w:szCs w:val="19"/>
        </w:rPr>
        <w:t xml:space="preserve">Dombroski BA, </w:t>
      </w:r>
      <w:r>
        <w:rPr>
          <w:rFonts w:ascii="Palatino Linotype" w:hAnsi="Palatino Linotype" w:eastAsia="Palatino Linotype" w:cs="Palatino Linotype"/>
          <w:b w:val="false"/>
          <w:bCs w:val="false"/>
          <w:i w:val="false"/>
          <w:iCs w:val="false"/>
          <w:sz w:val="19"/>
          <w:szCs w:val="19"/>
        </w:rPr>
        <w:t xml:space="preserve">Cheng PL, </w:t>
      </w:r>
      <w:r>
        <w:rPr>
          <w:rFonts w:ascii="Palatino Linotype" w:hAnsi="Palatino Linotype" w:eastAsia="Palatino Linotype" w:cs="Palatino Linotype"/>
          <w:b w:val="false"/>
          <w:bCs w:val="false"/>
          <w:i w:val="false"/>
          <w:iCs w:val="false"/>
          <w:sz w:val="19"/>
          <w:szCs w:val="19"/>
        </w:rPr>
        <w:t xml:space="preserve">Patil V, </w:t>
      </w:r>
      <w:r>
        <w:rPr>
          <w:rFonts w:ascii="Palatino Linotype" w:hAnsi="Palatino Linotype" w:eastAsia="Palatino Linotype" w:cs="Palatino Linotype"/>
          <w:b w:val="false"/>
          <w:bCs w:val="false"/>
          <w:i w:val="false"/>
          <w:iCs w:val="false"/>
          <w:sz w:val="19"/>
          <w:szCs w:val="19"/>
        </w:rPr>
        <w:t xml:space="preserve">Valiente-Banuet L, </w:t>
      </w:r>
      <w:r>
        <w:rPr>
          <w:rFonts w:ascii="Palatino Linotype" w:hAnsi="Palatino Linotype" w:eastAsia="Palatino Linotype" w:cs="Palatino Linotype"/>
          <w:b w:val="false"/>
          <w:bCs w:val="false"/>
          <w:i/>
          <w:iCs/>
          <w:sz w:val="19"/>
          <w:szCs w:val="19"/>
        </w:rPr>
        <w:t xml:space="preserve">(51 co-authors),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Schellenberg GD, </w:t>
      </w:r>
      <w:r>
        <w:rPr>
          <w:rFonts w:ascii="Palatino Linotype" w:hAnsi="Palatino Linotype" w:eastAsia="Palatino Linotype" w:cs="Palatino Linotype"/>
          <w:b w:val="false"/>
          <w:bCs w:val="false"/>
          <w:i w:val="false"/>
          <w:iCs w:val="false"/>
          <w:sz w:val="19"/>
          <w:szCs w:val="19"/>
        </w:rPr>
        <w:t xml:space="preserve">Geschwind DH, </w:t>
      </w:r>
      <w:r>
        <w:rPr>
          <w:rFonts w:ascii="Palatino Linotype" w:hAnsi="Palatino Linotype" w:eastAsia="Palatino Linotype" w:cs="Palatino Linotype"/>
          <w:b w:val="false"/>
          <w:bCs w:val="false"/>
          <w:i w:val="false"/>
          <w:iCs w:val="false"/>
          <w:sz w:val="19"/>
          <w:szCs w:val="19"/>
        </w:rPr>
        <w:t xml:space="preserve">Lee WP. </w:t>
      </w:r>
      <w:r>
        <w:rPr>
          <w:rFonts w:ascii="Palatino Linotype" w:hAnsi="Palatino Linotype" w:eastAsia="Palatino Linotype" w:cs="Palatino Linotype"/>
          <w:b w:val="false"/>
          <w:bCs w:val="false"/>
          <w:i w:val="false"/>
          <w:iCs w:val="false"/>
          <w:sz w:val="19"/>
          <w:szCs w:val="19"/>
        </w:rPr>
        <w:t xml:space="preserve">“Extended genome-wide association study employing the African genome resources panel identifies novel susceptibility loci for Alzheimer's disease in individuals of African ancestry." </w:t>
      </w:r>
      <w:r>
        <w:rPr>
          <w:rFonts w:ascii="Palatino Linotype" w:hAnsi="Palatino Linotype" w:eastAsia="Palatino Linotype" w:cs="Palatino Linotype"/>
          <w:b w:val="false"/>
          <w:bCs w:val="false"/>
          <w:i/>
          <w:iCs/>
          <w:sz w:val="19"/>
          <w:szCs w:val="19"/>
        </w:rPr>
        <w:t xml:space="preserve">Mol Neurodegener.</w:t>
      </w:r>
      <w:r>
        <w:rPr>
          <w:rFonts w:ascii="Palatino Linotype" w:hAnsi="Palatino Linotype" w:eastAsia="Palatino Linotype" w:cs="Palatino Linotype"/>
          <w:b w:val="false"/>
          <w:bCs w:val="false"/>
          <w:i w:val="false"/>
          <w:iCs w:val="false"/>
          <w:sz w:val="19"/>
          <w:szCs w:val="19"/>
        </w:rPr>
        <w:t xml:space="preserve"> 2024 Aug 16;19(1):61. doi: 10.1186/s13024-024-00747-3. </w:t>
      </w:r>
    </w:p>
    <w:p xmlns:wp14="http://schemas.microsoft.com/office/word/2010/wordml" w14:paraId="291090E5"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151.	</w:t>
      </w:r>
      <w:r>
        <w:rPr>
          <w:rFonts w:ascii="Palatino Linotype" w:hAnsi="Palatino Linotype" w:eastAsia="Palatino Linotype" w:cs="Palatino Linotype"/>
          <w:b w:val="false"/>
          <w:bCs w:val="false"/>
          <w:i w:val="false"/>
          <w:iCs w:val="false"/>
          <w:sz w:val="19"/>
          <w:szCs w:val="19"/>
        </w:rPr>
        <w:t xml:space="preserve">Ray NR, </w:t>
      </w:r>
      <w:r>
        <w:rPr>
          <w:rFonts w:ascii="Palatino Linotype" w:hAnsi="Palatino Linotype" w:eastAsia="Palatino Linotype" w:cs="Palatino Linotype"/>
          <w:b w:val="false"/>
          <w:bCs w:val="false"/>
          <w:i w:val="false"/>
          <w:iCs w:val="false"/>
          <w:sz w:val="19"/>
          <w:szCs w:val="19"/>
        </w:rPr>
        <w:t xml:space="preserve">Kunkle BW, </w:t>
      </w:r>
      <w:r>
        <w:rPr>
          <w:rFonts w:ascii="Palatino Linotype" w:hAnsi="Palatino Linotype" w:eastAsia="Palatino Linotype" w:cs="Palatino Linotype"/>
          <w:b w:val="false"/>
          <w:bCs w:val="false"/>
          <w:i w:val="false"/>
          <w:iCs w:val="false"/>
          <w:sz w:val="19"/>
          <w:szCs w:val="19"/>
        </w:rPr>
        <w:t xml:space="preserve">Hamilton-Nelson K, </w:t>
      </w:r>
      <w:r>
        <w:rPr>
          <w:rFonts w:ascii="Palatino Linotype" w:hAnsi="Palatino Linotype" w:eastAsia="Palatino Linotype" w:cs="Palatino Linotype"/>
          <w:b w:val="false"/>
          <w:bCs w:val="false"/>
          <w:i w:val="false"/>
          <w:iCs w:val="false"/>
          <w:sz w:val="19"/>
          <w:szCs w:val="19"/>
        </w:rPr>
        <w:t xml:space="preserve">Kurup JT, </w:t>
      </w:r>
      <w:r>
        <w:rPr>
          <w:rFonts w:ascii="Palatino Linotype" w:hAnsi="Palatino Linotype" w:eastAsia="Palatino Linotype" w:cs="Palatino Linotype"/>
          <w:b w:val="false"/>
          <w:bCs w:val="false"/>
          <w:i w:val="false"/>
          <w:iCs w:val="false"/>
          <w:sz w:val="19"/>
          <w:szCs w:val="19"/>
        </w:rPr>
        <w:t xml:space="preserve">Rajabli F, </w:t>
      </w:r>
      <w:r>
        <w:rPr>
          <w:rFonts w:ascii="Palatino Linotype" w:hAnsi="Palatino Linotype" w:eastAsia="Palatino Linotype" w:cs="Palatino Linotype"/>
          <w:b w:val="false"/>
          <w:bCs w:val="false"/>
          <w:i w:val="false"/>
          <w:iCs w:val="false"/>
          <w:sz w:val="19"/>
          <w:szCs w:val="19"/>
        </w:rPr>
        <w:t xml:space="preserve">Qiao M, </w:t>
      </w:r>
      <w:r>
        <w:rPr>
          <w:rFonts w:ascii="Palatino Linotype" w:hAnsi="Palatino Linotype" w:eastAsia="Palatino Linotype" w:cs="Palatino Linotype"/>
          <w:b w:val="false"/>
          <w:bCs w:val="false"/>
          <w:i/>
          <w:iCs/>
          <w:sz w:val="19"/>
          <w:szCs w:val="19"/>
        </w:rPr>
        <w:t xml:space="preserve">(24 co-authors),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Mayeux R, </w:t>
      </w:r>
      <w:r>
        <w:rPr>
          <w:rFonts w:ascii="Palatino Linotype" w:hAnsi="Palatino Linotype" w:eastAsia="Palatino Linotype" w:cs="Palatino Linotype"/>
          <w:b w:val="false"/>
          <w:bCs w:val="false"/>
          <w:i w:val="false"/>
          <w:iCs w:val="false"/>
          <w:sz w:val="19"/>
          <w:szCs w:val="19"/>
        </w:rPr>
        <w:t xml:space="preserve">Pericak-Vance MA, </w:t>
      </w:r>
      <w:r>
        <w:rPr>
          <w:rFonts w:ascii="Palatino Linotype" w:hAnsi="Palatino Linotype" w:eastAsia="Palatino Linotype" w:cs="Palatino Linotype"/>
          <w:b w:val="false"/>
          <w:bCs w:val="false"/>
          <w:i w:val="false"/>
          <w:iCs w:val="false"/>
          <w:sz w:val="19"/>
          <w:szCs w:val="19"/>
        </w:rPr>
        <w:t xml:space="preserve">Reitz C. </w:t>
      </w:r>
      <w:r>
        <w:rPr>
          <w:rFonts w:ascii="Palatino Linotype" w:hAnsi="Palatino Linotype" w:eastAsia="Palatino Linotype" w:cs="Palatino Linotype"/>
          <w:b w:val="false"/>
          <w:bCs w:val="false"/>
          <w:i w:val="false"/>
          <w:iCs w:val="false"/>
          <w:sz w:val="19"/>
          <w:szCs w:val="19"/>
        </w:rPr>
        <w:t xml:space="preserve">“Extended genome-wide association study employing the African genome resources panel identifies novel susceptibility loci for Alzheimer's disease in individuals of African ancestry." </w:t>
      </w:r>
      <w:r>
        <w:rPr>
          <w:rFonts w:ascii="Palatino Linotype" w:hAnsi="Palatino Linotype" w:eastAsia="Palatino Linotype" w:cs="Palatino Linotype"/>
          <w:b w:val="false"/>
          <w:bCs w:val="false"/>
          <w:i/>
          <w:iCs/>
          <w:sz w:val="19"/>
          <w:szCs w:val="19"/>
        </w:rPr>
        <w:t xml:space="preserve">Alzheimers Dement.</w:t>
      </w:r>
      <w:r>
        <w:rPr>
          <w:rFonts w:ascii="Palatino Linotype" w:hAnsi="Palatino Linotype" w:eastAsia="Palatino Linotype" w:cs="Palatino Linotype"/>
          <w:b w:val="false"/>
          <w:bCs w:val="false"/>
          <w:i w:val="false"/>
          <w:iCs w:val="false"/>
          <w:sz w:val="19"/>
          <w:szCs w:val="19"/>
        </w:rPr>
        <w:t xml:space="preserve"> 2024 Aug;20(8):5247-5261. doi: 10.1002/alz.13880. </w:t>
      </w:r>
    </w:p>
    <w:p xmlns:wp14="http://schemas.microsoft.com/office/word/2010/wordml" w14:paraId="0A54F7CA"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150.	</w:t>
      </w:r>
      <w:r>
        <w:rPr>
          <w:rFonts w:ascii="Palatino Linotype" w:hAnsi="Palatino Linotype" w:eastAsia="Palatino Linotype" w:cs="Palatino Linotype"/>
          <w:b w:val="false"/>
          <w:bCs w:val="false"/>
          <w:i w:val="false"/>
          <w:iCs w:val="false"/>
          <w:sz w:val="19"/>
          <w:szCs w:val="19"/>
        </w:rPr>
        <w:t xml:space="preserve"> Zhu C, Tong T, Farrell JJ, Martin ER, Bush WS, Pericak-Vance MA, </w:t>
      </w:r>
      <w:r>
        <w:rPr>
          <w:rFonts w:ascii="Palatino Linotype" w:hAnsi="Palatino Linotype" w:eastAsia="Palatino Linotype" w:cs="Palatino Linotype"/>
          <w:b/>
          <w:bCs/>
          <w:i w:val="false"/>
          <w:iCs w:val="false"/>
          <w:sz w:val="19"/>
          <w:szCs w:val="19"/>
        </w:rPr>
        <w:t xml:space="preserve">Wang LS</w:t>
      </w:r>
      <w:r>
        <w:rPr>
          <w:rFonts w:ascii="Palatino Linotype" w:hAnsi="Palatino Linotype" w:eastAsia="Palatino Linotype" w:cs="Palatino Linotype"/>
          <w:b w:val="false"/>
          <w:bCs w:val="false"/>
          <w:i w:val="false"/>
          <w:iCs w:val="false"/>
          <w:sz w:val="19"/>
          <w:szCs w:val="19"/>
        </w:rPr>
        <w:t xml:space="preserve">, Schellenberg GD, Haines JL, Lunetta KL, Farrer LA, Zhang X. “MitoH3: Mitochondrial Haplogroup and Homoplasmic/Heteroplasmic Variant Calling Pipeline for Alzheimer's Disease Sequencing Project." </w:t>
      </w:r>
      <w:r>
        <w:rPr>
          <w:rFonts w:ascii="Palatino Linotype" w:hAnsi="Palatino Linotype" w:eastAsia="Palatino Linotype" w:cs="Palatino Linotype"/>
          <w:b w:val="false"/>
          <w:bCs w:val="false"/>
          <w:i/>
          <w:iCs/>
          <w:sz w:val="19"/>
          <w:szCs w:val="19"/>
        </w:rPr>
        <w:t xml:space="preserve">J Alzheimers Dis Rep.</w:t>
      </w:r>
      <w:r>
        <w:rPr>
          <w:rFonts w:ascii="Palatino Linotype" w:hAnsi="Palatino Linotype" w:eastAsia="Palatino Linotype" w:cs="Palatino Linotype"/>
          <w:b w:val="false"/>
          <w:bCs w:val="false"/>
          <w:i w:val="false"/>
          <w:iCs w:val="false"/>
          <w:sz w:val="19"/>
          <w:szCs w:val="19"/>
        </w:rPr>
        <w:t xml:space="preserve"> 2024 Apr 8;8(1):575-587. doi: 10.3233/ADR-230120. </w:t>
      </w:r>
    </w:p>
    <w:p xmlns:wp14="http://schemas.microsoft.com/office/word/2010/wordml" w14:paraId="40C0DA24"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149.	</w:t>
      </w:r>
      <w:r>
        <w:rPr>
          <w:rFonts w:ascii="Palatino Linotype" w:hAnsi="Palatino Linotype" w:eastAsia="Palatino Linotype" w:cs="Palatino Linotype"/>
          <w:b w:val="false"/>
          <w:bCs w:val="false"/>
          <w:i w:val="false"/>
          <w:iCs w:val="false"/>
          <w:sz w:val="19"/>
          <w:szCs w:val="19"/>
        </w:rPr>
        <w:t xml:space="preserve"> Fu W, </w:t>
      </w:r>
      <w:r>
        <w:rPr>
          <w:rFonts w:ascii="Palatino Linotype" w:hAnsi="Palatino Linotype" w:eastAsia="Palatino Linotype" w:cs="Palatino Linotype"/>
          <w:b/>
          <w:bCs/>
          <w:i w:val="false"/>
          <w:iCs w:val="false"/>
          <w:sz w:val="19"/>
          <w:szCs w:val="19"/>
        </w:rPr>
        <w:t xml:space="preserve">Wang LS</w:t>
      </w:r>
      <w:r>
        <w:rPr>
          <w:rFonts w:ascii="Palatino Linotype" w:hAnsi="Palatino Linotype" w:eastAsia="Palatino Linotype" w:cs="Palatino Linotype"/>
          <w:b w:val="false"/>
          <w:bCs w:val="false"/>
          <w:i w:val="false"/>
          <w:iCs w:val="false"/>
          <w:sz w:val="19"/>
          <w:szCs w:val="19"/>
        </w:rPr>
        <w:t xml:space="preserve">, Chou SY. “A single dose for me, A wealth of protection for us: The public health cost of individualism in the rollout of COVID-19 vaccine." </w:t>
      </w:r>
      <w:r>
        <w:rPr>
          <w:rFonts w:ascii="Palatino Linotype" w:hAnsi="Palatino Linotype" w:eastAsia="Palatino Linotype" w:cs="Palatino Linotype"/>
          <w:b w:val="false"/>
          <w:bCs w:val="false"/>
          <w:i/>
          <w:iCs/>
          <w:sz w:val="19"/>
          <w:szCs w:val="19"/>
        </w:rPr>
        <w:t xml:space="preserve">Soc Sci Med.</w:t>
      </w:r>
      <w:r>
        <w:rPr>
          <w:rFonts w:ascii="Palatino Linotype" w:hAnsi="Palatino Linotype" w:eastAsia="Palatino Linotype" w:cs="Palatino Linotype"/>
          <w:b w:val="false"/>
          <w:bCs w:val="false"/>
          <w:i w:val="false"/>
          <w:iCs w:val="false"/>
          <w:sz w:val="19"/>
          <w:szCs w:val="19"/>
        </w:rPr>
        <w:t xml:space="preserve"> 2024 Mar 31;348:116849. doi: 10.1016/j.socscimed.2024.116849. </w:t>
      </w:r>
    </w:p>
    <w:p xmlns:wp14="http://schemas.microsoft.com/office/word/2010/wordml" w14:paraId="1615A368"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148.	</w:t>
      </w:r>
      <w:r>
        <w:rPr>
          <w:rFonts w:ascii="Palatino Linotype" w:hAnsi="Palatino Linotype" w:eastAsia="Palatino Linotype" w:cs="Palatino Linotype"/>
          <w:b w:val="false"/>
          <w:bCs w:val="false"/>
          <w:i w:val="false"/>
          <w:iCs w:val="false"/>
          <w:sz w:val="19"/>
          <w:szCs w:val="19"/>
        </w:rPr>
        <w:t xml:space="preserve">Leung YY, </w:t>
      </w:r>
      <w:r>
        <w:rPr>
          <w:rFonts w:ascii="Palatino Linotype" w:hAnsi="Palatino Linotype" w:eastAsia="Palatino Linotype" w:cs="Palatino Linotype"/>
          <w:b w:val="false"/>
          <w:bCs w:val="false"/>
          <w:i w:val="false"/>
          <w:iCs w:val="false"/>
          <w:sz w:val="19"/>
          <w:szCs w:val="19"/>
        </w:rPr>
        <w:t xml:space="preserve">Naj AC, </w:t>
      </w:r>
      <w:r>
        <w:rPr>
          <w:rFonts w:ascii="Palatino Linotype" w:hAnsi="Palatino Linotype" w:eastAsia="Palatino Linotype" w:cs="Palatino Linotype"/>
          <w:b w:val="false"/>
          <w:bCs w:val="false"/>
          <w:i w:val="false"/>
          <w:iCs w:val="false"/>
          <w:sz w:val="19"/>
          <w:szCs w:val="19"/>
        </w:rPr>
        <w:t xml:space="preserve">Chou YF, </w:t>
      </w:r>
      <w:r>
        <w:rPr>
          <w:rFonts w:ascii="Palatino Linotype" w:hAnsi="Palatino Linotype" w:eastAsia="Palatino Linotype" w:cs="Palatino Linotype"/>
          <w:b w:val="false"/>
          <w:bCs w:val="false"/>
          <w:i w:val="false"/>
          <w:iCs w:val="false"/>
          <w:sz w:val="19"/>
          <w:szCs w:val="19"/>
        </w:rPr>
        <w:t xml:space="preserve">Valladares O, </w:t>
      </w:r>
      <w:r>
        <w:rPr>
          <w:rFonts w:ascii="Palatino Linotype" w:hAnsi="Palatino Linotype" w:eastAsia="Palatino Linotype" w:cs="Palatino Linotype"/>
          <w:b w:val="false"/>
          <w:bCs w:val="false"/>
          <w:i w:val="false"/>
          <w:iCs w:val="false"/>
          <w:sz w:val="19"/>
          <w:szCs w:val="19"/>
        </w:rPr>
        <w:t xml:space="preserve">Schmidt M, </w:t>
      </w:r>
      <w:r>
        <w:rPr>
          <w:rFonts w:ascii="Palatino Linotype" w:hAnsi="Palatino Linotype" w:eastAsia="Palatino Linotype" w:cs="Palatino Linotype"/>
          <w:b w:val="false"/>
          <w:bCs w:val="false"/>
          <w:i w:val="false"/>
          <w:iCs w:val="false"/>
          <w:sz w:val="19"/>
          <w:szCs w:val="19"/>
        </w:rPr>
        <w:t xml:space="preserve">Hamilton-Nelson K, </w:t>
      </w:r>
      <w:r>
        <w:rPr>
          <w:rFonts w:ascii="Palatino Linotype" w:hAnsi="Palatino Linotype" w:eastAsia="Palatino Linotype" w:cs="Palatino Linotype"/>
          <w:b w:val="false"/>
          <w:bCs w:val="false"/>
          <w:i/>
          <w:iCs/>
          <w:sz w:val="19"/>
          <w:szCs w:val="19"/>
        </w:rPr>
        <w:t xml:space="preserve">(18 co-authors), </w:t>
      </w:r>
      <w:r>
        <w:rPr>
          <w:rFonts w:ascii="Palatino Linotype" w:hAnsi="Palatino Linotype" w:eastAsia="Palatino Linotype" w:cs="Palatino Linotype"/>
          <w:b w:val="false"/>
          <w:bCs w:val="false"/>
          <w:i w:val="false"/>
          <w:iCs w:val="false"/>
          <w:sz w:val="19"/>
          <w:szCs w:val="19"/>
        </w:rPr>
        <w:t xml:space="preserve">Schellenberg GD,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 </w:t>
      </w:r>
      <w:r>
        <w:rPr>
          <w:rFonts w:ascii="Palatino Linotype" w:hAnsi="Palatino Linotype" w:eastAsia="Palatino Linotype" w:cs="Palatino Linotype"/>
          <w:b w:val="false"/>
          <w:bCs w:val="false"/>
          <w:i w:val="false"/>
          <w:iCs w:val="false"/>
          <w:sz w:val="19"/>
          <w:szCs w:val="19"/>
        </w:rPr>
        <w:t xml:space="preserve">“Human whole-exome genotype data for Alzheimer's disease." </w:t>
      </w:r>
      <w:r>
        <w:rPr>
          <w:rFonts w:ascii="Palatino Linotype" w:hAnsi="Palatino Linotype" w:eastAsia="Palatino Linotype" w:cs="Palatino Linotype"/>
          <w:b w:val="false"/>
          <w:bCs w:val="false"/>
          <w:i/>
          <w:iCs/>
          <w:sz w:val="19"/>
          <w:szCs w:val="19"/>
        </w:rPr>
        <w:t xml:space="preserve">Nat Commun.</w:t>
      </w:r>
      <w:r>
        <w:rPr>
          <w:rFonts w:ascii="Palatino Linotype" w:hAnsi="Palatino Linotype" w:eastAsia="Palatino Linotype" w:cs="Palatino Linotype"/>
          <w:b w:val="false"/>
          <w:bCs w:val="false"/>
          <w:i w:val="false"/>
          <w:iCs w:val="false"/>
          <w:sz w:val="19"/>
          <w:szCs w:val="19"/>
        </w:rPr>
        <w:t xml:space="preserve">, 2024, 15(1):684. </w:t>
      </w:r>
    </w:p>
    <w:p xmlns:wp14="http://schemas.microsoft.com/office/word/2010/wordml" w14:paraId="71F88EFC"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147.	</w:t>
      </w:r>
      <w:r>
        <w:rPr>
          <w:rFonts w:ascii="Palatino Linotype" w:hAnsi="Palatino Linotype" w:eastAsia="Palatino Linotype" w:cs="Palatino Linotype"/>
          <w:b w:val="false"/>
          <w:bCs w:val="false"/>
          <w:i w:val="false"/>
          <w:iCs w:val="false"/>
          <w:sz w:val="19"/>
          <w:szCs w:val="19"/>
        </w:rPr>
        <w:t xml:space="preserve">Ho P-C, </w:t>
      </w:r>
      <w:r>
        <w:rPr>
          <w:rFonts w:ascii="Palatino Linotype" w:hAnsi="Palatino Linotype" w:eastAsia="Palatino Linotype" w:cs="Palatino Linotype"/>
          <w:b w:val="false"/>
          <w:bCs w:val="false"/>
          <w:i w:val="false"/>
          <w:iCs w:val="false"/>
          <w:sz w:val="19"/>
          <w:szCs w:val="19"/>
        </w:rPr>
        <w:t xml:space="preserve">Yu WH, </w:t>
      </w:r>
      <w:r>
        <w:rPr>
          <w:rFonts w:ascii="Palatino Linotype" w:hAnsi="Palatino Linotype" w:eastAsia="Palatino Linotype" w:cs="Palatino Linotype"/>
          <w:b w:val="false"/>
          <w:bCs w:val="false"/>
          <w:i w:val="false"/>
          <w:iCs w:val="false"/>
          <w:sz w:val="19"/>
          <w:szCs w:val="19"/>
        </w:rPr>
        <w:t xml:space="preserve">Tee BL, </w:t>
      </w:r>
      <w:r>
        <w:rPr>
          <w:rFonts w:ascii="Palatino Linotype" w:hAnsi="Palatino Linotype" w:eastAsia="Palatino Linotype" w:cs="Palatino Linotype"/>
          <w:b w:val="false"/>
          <w:bCs w:val="false"/>
          <w:i w:val="false"/>
          <w:iCs w:val="false"/>
          <w:sz w:val="19"/>
          <w:szCs w:val="19"/>
        </w:rPr>
        <w:t xml:space="preserve">Lee WP, </w:t>
      </w:r>
      <w:r>
        <w:rPr>
          <w:rFonts w:ascii="Palatino Linotype" w:hAnsi="Palatino Linotype" w:eastAsia="Palatino Linotype" w:cs="Palatino Linotype"/>
          <w:b w:val="false"/>
          <w:bCs w:val="false"/>
          <w:i w:val="false"/>
          <w:iCs w:val="false"/>
          <w:sz w:val="19"/>
          <w:szCs w:val="19"/>
        </w:rPr>
        <w:t xml:space="preserve">Li C, </w:t>
      </w:r>
      <w:r>
        <w:rPr>
          <w:rFonts w:ascii="Palatino Linotype" w:hAnsi="Palatino Linotype" w:eastAsia="Palatino Linotype" w:cs="Palatino Linotype"/>
          <w:b w:val="false"/>
          <w:bCs w:val="false"/>
          <w:i w:val="false"/>
          <w:iCs w:val="false"/>
          <w:sz w:val="19"/>
          <w:szCs w:val="19"/>
        </w:rPr>
        <w:t xml:space="preserve">Gu Y, </w:t>
      </w:r>
      <w:r>
        <w:rPr>
          <w:rFonts w:ascii="Palatino Linotype" w:hAnsi="Palatino Linotype" w:eastAsia="Palatino Linotype" w:cs="Palatino Linotype"/>
          <w:b w:val="false"/>
          <w:bCs w:val="false"/>
          <w:i/>
          <w:iCs/>
          <w:sz w:val="19"/>
          <w:szCs w:val="19"/>
        </w:rPr>
        <w:t xml:space="preserve">(74 co-authors), </w:t>
      </w:r>
      <w:r>
        <w:rPr>
          <w:rFonts w:ascii="Palatino Linotype" w:hAnsi="Palatino Linotype" w:eastAsia="Palatino Linotype" w:cs="Palatino Linotype"/>
          <w:b w:val="false"/>
          <w:bCs w:val="false"/>
          <w:i w:val="false"/>
          <w:iCs w:val="false"/>
          <w:sz w:val="19"/>
          <w:szCs w:val="19"/>
        </w:rPr>
        <w:t xml:space="preserve">Chow TW*,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 </w:t>
      </w:r>
      <w:r>
        <w:rPr>
          <w:rFonts w:ascii="Palatino Linotype" w:hAnsi="Palatino Linotype" w:eastAsia="Palatino Linotype" w:cs="Palatino Linotype"/>
          <w:b w:val="false"/>
          <w:bCs w:val="false"/>
          <w:i w:val="false"/>
          <w:iCs w:val="false"/>
          <w:sz w:val="19"/>
          <w:szCs w:val="19"/>
        </w:rPr>
        <w:t xml:space="preserve">“Asian Cohort for Alzheimer's Disease (ACAD) Pilot Study on Genetic and Non-Genetic Risk Factors for Alzheimer's Disease among Asian Americans and Canadians." </w:t>
      </w:r>
      <w:r>
        <w:rPr>
          <w:rFonts w:ascii="Palatino Linotype" w:hAnsi="Palatino Linotype" w:eastAsia="Palatino Linotype" w:cs="Palatino Linotype"/>
          <w:b w:val="false"/>
          <w:bCs w:val="false"/>
          <w:i/>
          <w:iCs/>
          <w:sz w:val="19"/>
          <w:szCs w:val="19"/>
        </w:rPr>
        <w:t xml:space="preserve">Alzheimers Dement.</w:t>
      </w:r>
      <w:r>
        <w:rPr>
          <w:rFonts w:ascii="Palatino Linotype" w:hAnsi="Palatino Linotype" w:eastAsia="Palatino Linotype" w:cs="Palatino Linotype"/>
          <w:b w:val="false"/>
          <w:bCs w:val="false"/>
          <w:i w:val="false"/>
          <w:iCs w:val="false"/>
          <w:sz w:val="19"/>
          <w:szCs w:val="19"/>
        </w:rPr>
        <w:t xml:space="preserve">, 2024, doi: 10.1002/alz.13611. </w:t>
      </w:r>
    </w:p>
    <w:p xmlns:wp14="http://schemas.microsoft.com/office/word/2010/wordml" w14:paraId="398D33BC"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146.	</w:t>
      </w:r>
      <w:r>
        <w:rPr>
          <w:rFonts w:ascii="Palatino Linotype" w:hAnsi="Palatino Linotype" w:eastAsia="Palatino Linotype" w:cs="Palatino Linotype"/>
          <w:b w:val="false"/>
          <w:bCs w:val="false"/>
          <w:i w:val="false"/>
          <w:iCs w:val="false"/>
          <w:sz w:val="19"/>
          <w:szCs w:val="19"/>
        </w:rPr>
        <w:t xml:space="preserve">Archer DB, </w:t>
      </w:r>
      <w:r>
        <w:rPr>
          <w:rFonts w:ascii="Palatino Linotype" w:hAnsi="Palatino Linotype" w:eastAsia="Palatino Linotype" w:cs="Palatino Linotype"/>
          <w:b w:val="false"/>
          <w:bCs w:val="false"/>
          <w:i w:val="false"/>
          <w:iCs w:val="false"/>
          <w:sz w:val="19"/>
          <w:szCs w:val="19"/>
        </w:rPr>
        <w:t xml:space="preserve">Eissman JM, </w:t>
      </w:r>
      <w:r>
        <w:rPr>
          <w:rFonts w:ascii="Palatino Linotype" w:hAnsi="Palatino Linotype" w:eastAsia="Palatino Linotype" w:cs="Palatino Linotype"/>
          <w:b w:val="false"/>
          <w:bCs w:val="false"/>
          <w:i w:val="false"/>
          <w:iCs w:val="false"/>
          <w:sz w:val="19"/>
          <w:szCs w:val="19"/>
        </w:rPr>
        <w:t xml:space="preserve">Mukherjee S, </w:t>
      </w:r>
      <w:r>
        <w:rPr>
          <w:rFonts w:ascii="Palatino Linotype" w:hAnsi="Palatino Linotype" w:eastAsia="Palatino Linotype" w:cs="Palatino Linotype"/>
          <w:b w:val="false"/>
          <w:bCs w:val="false"/>
          <w:i w:val="false"/>
          <w:iCs w:val="false"/>
          <w:sz w:val="19"/>
          <w:szCs w:val="19"/>
        </w:rPr>
        <w:t xml:space="preserve">Lee ML, </w:t>
      </w:r>
      <w:r>
        <w:rPr>
          <w:rFonts w:ascii="Palatino Linotype" w:hAnsi="Palatino Linotype" w:eastAsia="Palatino Linotype" w:cs="Palatino Linotype"/>
          <w:b w:val="false"/>
          <w:bCs w:val="false"/>
          <w:i w:val="false"/>
          <w:iCs w:val="false"/>
          <w:sz w:val="19"/>
          <w:szCs w:val="19"/>
        </w:rPr>
        <w:t xml:space="preserve">Choi SE, </w:t>
      </w:r>
      <w:r>
        <w:rPr>
          <w:rFonts w:ascii="Palatino Linotype" w:hAnsi="Palatino Linotype" w:eastAsia="Palatino Linotype" w:cs="Palatino Linotype"/>
          <w:b w:val="false"/>
          <w:bCs w:val="false"/>
          <w:i w:val="false"/>
          <w:iCs w:val="false"/>
          <w:sz w:val="19"/>
          <w:szCs w:val="19"/>
        </w:rPr>
        <w:t xml:space="preserve">Scollard P, </w:t>
      </w:r>
      <w:r>
        <w:rPr>
          <w:rFonts w:ascii="Palatino Linotype" w:hAnsi="Palatino Linotype" w:eastAsia="Palatino Linotype" w:cs="Palatino Linotype"/>
          <w:b w:val="false"/>
          <w:bCs w:val="false"/>
          <w:i/>
          <w:iCs/>
          <w:sz w:val="19"/>
          <w:szCs w:val="19"/>
        </w:rPr>
        <w:t xml:space="preserve">(20 co-authors),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Crane PK, </w:t>
      </w:r>
      <w:r>
        <w:rPr>
          <w:rFonts w:ascii="Palatino Linotype" w:hAnsi="Palatino Linotype" w:eastAsia="Palatino Linotype" w:cs="Palatino Linotype"/>
          <w:b w:val="false"/>
          <w:bCs w:val="false"/>
          <w:i w:val="false"/>
          <w:iCs w:val="false"/>
          <w:sz w:val="19"/>
          <w:szCs w:val="19"/>
        </w:rPr>
        <w:t xml:space="preserve">Dumitrescu L, </w:t>
      </w:r>
      <w:r>
        <w:rPr>
          <w:rFonts w:ascii="Palatino Linotype" w:hAnsi="Palatino Linotype" w:eastAsia="Palatino Linotype" w:cs="Palatino Linotype"/>
          <w:b w:val="false"/>
          <w:bCs w:val="false"/>
          <w:i w:val="false"/>
          <w:iCs w:val="false"/>
          <w:sz w:val="19"/>
          <w:szCs w:val="19"/>
        </w:rPr>
        <w:t xml:space="preserve">Hohman TJ. </w:t>
      </w:r>
      <w:r>
        <w:rPr>
          <w:rFonts w:ascii="Palatino Linotype" w:hAnsi="Palatino Linotype" w:eastAsia="Palatino Linotype" w:cs="Palatino Linotype"/>
          <w:b w:val="false"/>
          <w:bCs w:val="false"/>
          <w:i w:val="false"/>
          <w:iCs w:val="false"/>
          <w:sz w:val="19"/>
          <w:szCs w:val="19"/>
        </w:rPr>
        <w:t xml:space="preserve">“Longitudinal change in memory performance as a strong endophenotype for Alzheimer's disease." </w:t>
      </w:r>
      <w:r>
        <w:rPr>
          <w:rFonts w:ascii="Palatino Linotype" w:hAnsi="Palatino Linotype" w:eastAsia="Palatino Linotype" w:cs="Palatino Linotype"/>
          <w:b w:val="false"/>
          <w:bCs w:val="false"/>
          <w:i/>
          <w:iCs/>
          <w:sz w:val="19"/>
          <w:szCs w:val="19"/>
        </w:rPr>
        <w:t xml:space="preserve">Alzheimers Dement.</w:t>
      </w:r>
      <w:r>
        <w:rPr>
          <w:rFonts w:ascii="Palatino Linotype" w:hAnsi="Palatino Linotype" w:eastAsia="Palatino Linotype" w:cs="Palatino Linotype"/>
          <w:b w:val="false"/>
          <w:bCs w:val="false"/>
          <w:i w:val="false"/>
          <w:iCs w:val="false"/>
          <w:sz w:val="19"/>
          <w:szCs w:val="19"/>
        </w:rPr>
        <w:t xml:space="preserve"> 2023 Nov 20. doi: 10.1002/alz.13508. </w:t>
      </w:r>
    </w:p>
    <w:p xmlns:wp14="http://schemas.microsoft.com/office/word/2010/wordml" w14:paraId="072FC1D2"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145.	</w:t>
      </w:r>
      <w:r>
        <w:rPr>
          <w:rFonts w:ascii="Palatino Linotype" w:hAnsi="Palatino Linotype" w:eastAsia="Palatino Linotype" w:cs="Palatino Linotype"/>
          <w:b w:val="false"/>
          <w:bCs w:val="false"/>
          <w:i w:val="false"/>
          <w:iCs w:val="false"/>
          <w:sz w:val="19"/>
          <w:szCs w:val="19"/>
        </w:rPr>
        <w:t xml:space="preserve">Eissman JM, </w:t>
      </w:r>
      <w:r>
        <w:rPr>
          <w:rFonts w:ascii="Palatino Linotype" w:hAnsi="Palatino Linotype" w:eastAsia="Palatino Linotype" w:cs="Palatino Linotype"/>
          <w:b w:val="false"/>
          <w:bCs w:val="false"/>
          <w:i w:val="false"/>
          <w:iCs w:val="false"/>
          <w:sz w:val="19"/>
          <w:szCs w:val="19"/>
        </w:rPr>
        <w:t xml:space="preserve">Archer DB, </w:t>
      </w:r>
      <w:r>
        <w:rPr>
          <w:rFonts w:ascii="Palatino Linotype" w:hAnsi="Palatino Linotype" w:eastAsia="Palatino Linotype" w:cs="Palatino Linotype"/>
          <w:b w:val="false"/>
          <w:bCs w:val="false"/>
          <w:i w:val="false"/>
          <w:iCs w:val="false"/>
          <w:sz w:val="19"/>
          <w:szCs w:val="19"/>
        </w:rPr>
        <w:t xml:space="preserve">Mukherjee S, </w:t>
      </w:r>
      <w:r>
        <w:rPr>
          <w:rFonts w:ascii="Palatino Linotype" w:hAnsi="Palatino Linotype" w:eastAsia="Palatino Linotype" w:cs="Palatino Linotype"/>
          <w:b w:val="false"/>
          <w:bCs w:val="false"/>
          <w:i w:val="false"/>
          <w:iCs w:val="false"/>
          <w:sz w:val="19"/>
          <w:szCs w:val="19"/>
        </w:rPr>
        <w:t xml:space="preserve">Lee ML, </w:t>
      </w:r>
      <w:r>
        <w:rPr>
          <w:rFonts w:ascii="Palatino Linotype" w:hAnsi="Palatino Linotype" w:eastAsia="Palatino Linotype" w:cs="Palatino Linotype"/>
          <w:b w:val="false"/>
          <w:bCs w:val="false"/>
          <w:i w:val="false"/>
          <w:iCs w:val="false"/>
          <w:sz w:val="19"/>
          <w:szCs w:val="19"/>
        </w:rPr>
        <w:t xml:space="preserve">Choi SE, </w:t>
      </w:r>
      <w:r>
        <w:rPr>
          <w:rFonts w:ascii="Palatino Linotype" w:hAnsi="Palatino Linotype" w:eastAsia="Palatino Linotype" w:cs="Palatino Linotype"/>
          <w:b w:val="false"/>
          <w:bCs w:val="false"/>
          <w:i w:val="false"/>
          <w:iCs w:val="false"/>
          <w:sz w:val="19"/>
          <w:szCs w:val="19"/>
        </w:rPr>
        <w:t xml:space="preserve">Scollard P, </w:t>
      </w:r>
      <w:r>
        <w:rPr>
          <w:rFonts w:ascii="Palatino Linotype" w:hAnsi="Palatino Linotype" w:eastAsia="Palatino Linotype" w:cs="Palatino Linotype"/>
          <w:b w:val="false"/>
          <w:bCs w:val="false"/>
          <w:i/>
          <w:iCs/>
          <w:sz w:val="19"/>
          <w:szCs w:val="19"/>
        </w:rPr>
        <w:t xml:space="preserve">(21 co-authors),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Crane PK, </w:t>
      </w:r>
      <w:r>
        <w:rPr>
          <w:rFonts w:ascii="Palatino Linotype" w:hAnsi="Palatino Linotype" w:eastAsia="Palatino Linotype" w:cs="Palatino Linotype"/>
          <w:b w:val="false"/>
          <w:bCs w:val="false"/>
          <w:i w:val="false"/>
          <w:iCs w:val="false"/>
          <w:sz w:val="19"/>
          <w:szCs w:val="19"/>
        </w:rPr>
        <w:t xml:space="preserve">Hohman TJ, </w:t>
      </w:r>
      <w:r>
        <w:rPr>
          <w:rFonts w:ascii="Palatino Linotype" w:hAnsi="Palatino Linotype" w:eastAsia="Palatino Linotype" w:cs="Palatino Linotype"/>
          <w:b w:val="false"/>
          <w:bCs w:val="false"/>
          <w:i w:val="false"/>
          <w:iCs w:val="false"/>
          <w:sz w:val="19"/>
          <w:szCs w:val="19"/>
        </w:rPr>
        <w:t xml:space="preserve">Dumitrescu L. </w:t>
      </w:r>
      <w:r>
        <w:rPr>
          <w:rFonts w:ascii="Palatino Linotype" w:hAnsi="Palatino Linotype" w:eastAsia="Palatino Linotype" w:cs="Palatino Linotype"/>
          <w:b w:val="false"/>
          <w:bCs w:val="false"/>
          <w:i w:val="false"/>
          <w:iCs w:val="false"/>
          <w:sz w:val="19"/>
          <w:szCs w:val="19"/>
        </w:rPr>
        <w:t xml:space="preserve">“Sex-specific genetic architecture of late-life memory performance." </w:t>
      </w:r>
      <w:r>
        <w:rPr>
          <w:rFonts w:ascii="Palatino Linotype" w:hAnsi="Palatino Linotype" w:eastAsia="Palatino Linotype" w:cs="Palatino Linotype"/>
          <w:b w:val="false"/>
          <w:bCs w:val="false"/>
          <w:i/>
          <w:iCs/>
          <w:sz w:val="19"/>
          <w:szCs w:val="19"/>
        </w:rPr>
        <w:t xml:space="preserve">Alzheimers Dement.</w:t>
      </w:r>
      <w:r>
        <w:rPr>
          <w:rFonts w:ascii="Palatino Linotype" w:hAnsi="Palatino Linotype" w:eastAsia="Palatino Linotype" w:cs="Palatino Linotype"/>
          <w:b w:val="false"/>
          <w:bCs w:val="false"/>
          <w:i w:val="false"/>
          <w:iCs w:val="false"/>
          <w:sz w:val="19"/>
          <w:szCs w:val="19"/>
        </w:rPr>
        <w:t xml:space="preserve"> 2023 Nov 20. doi: 10.1002/alz.13507. </w:t>
      </w:r>
    </w:p>
    <w:p xmlns:wp14="http://schemas.microsoft.com/office/word/2010/wordml" w14:paraId="0A51A8D1"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144.	</w:t>
      </w:r>
      <w:r>
        <w:rPr>
          <w:rFonts w:ascii="Palatino Linotype" w:hAnsi="Palatino Linotype" w:eastAsia="Palatino Linotype" w:cs="Palatino Linotype"/>
          <w:b w:val="false"/>
          <w:bCs w:val="false"/>
          <w:i w:val="false"/>
          <w:iCs w:val="false"/>
          <w:sz w:val="19"/>
          <w:szCs w:val="19"/>
        </w:rPr>
        <w:t xml:space="preserve"> Cifello J, Kuksa PP, Saravanan N, Valladares O, </w:t>
      </w:r>
      <w:r>
        <w:rPr>
          <w:rFonts w:ascii="Palatino Linotype" w:hAnsi="Palatino Linotype" w:eastAsia="Palatino Linotype" w:cs="Palatino Linotype"/>
          <w:b/>
          <w:bCs/>
          <w:i w:val="false"/>
          <w:iCs w:val="false"/>
          <w:sz w:val="19"/>
          <w:szCs w:val="19"/>
        </w:rPr>
        <w:t xml:space="preserve">Wang LS</w:t>
      </w:r>
      <w:r>
        <w:rPr>
          <w:rFonts w:ascii="Palatino Linotype" w:hAnsi="Palatino Linotype" w:eastAsia="Palatino Linotype" w:cs="Palatino Linotype"/>
          <w:b w:val="false"/>
          <w:bCs w:val="false"/>
          <w:i w:val="false"/>
          <w:iCs w:val="false"/>
          <w:sz w:val="19"/>
          <w:szCs w:val="19"/>
        </w:rPr>
        <w:t xml:space="preserve">, Leung YY. “hipFG: High-throughput harmonization and integration pipeline for functional genomics data." </w:t>
      </w:r>
      <w:r>
        <w:rPr>
          <w:rFonts w:ascii="Palatino Linotype" w:hAnsi="Palatino Linotype" w:eastAsia="Palatino Linotype" w:cs="Palatino Linotype"/>
          <w:b w:val="false"/>
          <w:bCs w:val="false"/>
          <w:i/>
          <w:iCs/>
          <w:sz w:val="19"/>
          <w:szCs w:val="19"/>
        </w:rPr>
        <w:t xml:space="preserve">Bioinformatics</w:t>
      </w:r>
      <w:r>
        <w:rPr>
          <w:rFonts w:ascii="Palatino Linotype" w:hAnsi="Palatino Linotype" w:eastAsia="Palatino Linotype" w:cs="Palatino Linotype"/>
          <w:b w:val="false"/>
          <w:bCs w:val="false"/>
          <w:i w:val="false"/>
          <w:iCs w:val="false"/>
          <w:sz w:val="19"/>
          <w:szCs w:val="19"/>
        </w:rPr>
        <w:t xml:space="preserve"> 2023 Nov 8:btad673. doi: 10.1093/bioinformatics/btad673. </w:t>
      </w:r>
    </w:p>
    <w:p xmlns:wp14="http://schemas.microsoft.com/office/word/2010/wordml" w14:paraId="1043D3D2"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143.	</w:t>
      </w:r>
      <w:r>
        <w:rPr>
          <w:rFonts w:ascii="Palatino Linotype" w:hAnsi="Palatino Linotype" w:eastAsia="Palatino Linotype" w:cs="Palatino Linotype"/>
          <w:b w:val="false"/>
          <w:bCs w:val="false"/>
          <w:i w:val="false"/>
          <w:iCs w:val="false"/>
          <w:sz w:val="19"/>
          <w:szCs w:val="19"/>
        </w:rPr>
        <w:t xml:space="preserve">Greenfest-Allen E, </w:t>
      </w:r>
      <w:r>
        <w:rPr>
          <w:rFonts w:ascii="Palatino Linotype" w:hAnsi="Palatino Linotype" w:eastAsia="Palatino Linotype" w:cs="Palatino Linotype"/>
          <w:b w:val="false"/>
          <w:bCs w:val="false"/>
          <w:i w:val="false"/>
          <w:iCs w:val="false"/>
          <w:sz w:val="19"/>
          <w:szCs w:val="19"/>
        </w:rPr>
        <w:t xml:space="preserve">Valladares O, </w:t>
      </w:r>
      <w:r>
        <w:rPr>
          <w:rFonts w:ascii="Palatino Linotype" w:hAnsi="Palatino Linotype" w:eastAsia="Palatino Linotype" w:cs="Palatino Linotype"/>
          <w:b w:val="false"/>
          <w:bCs w:val="false"/>
          <w:i w:val="false"/>
          <w:iCs w:val="false"/>
          <w:sz w:val="19"/>
          <w:szCs w:val="19"/>
        </w:rPr>
        <w:t xml:space="preserve">Kuksa PP, </w:t>
      </w:r>
      <w:r>
        <w:rPr>
          <w:rFonts w:ascii="Palatino Linotype" w:hAnsi="Palatino Linotype" w:eastAsia="Palatino Linotype" w:cs="Palatino Linotype"/>
          <w:b w:val="false"/>
          <w:bCs w:val="false"/>
          <w:i w:val="false"/>
          <w:iCs w:val="false"/>
          <w:sz w:val="19"/>
          <w:szCs w:val="19"/>
        </w:rPr>
        <w:t xml:space="preserve">Gangadharan P, </w:t>
      </w:r>
      <w:r>
        <w:rPr>
          <w:rFonts w:ascii="Palatino Linotype" w:hAnsi="Palatino Linotype" w:eastAsia="Palatino Linotype" w:cs="Palatino Linotype"/>
          <w:b w:val="false"/>
          <w:bCs w:val="false"/>
          <w:i w:val="false"/>
          <w:iCs w:val="false"/>
          <w:sz w:val="19"/>
          <w:szCs w:val="19"/>
        </w:rPr>
        <w:t xml:space="preserve">Lee WP, </w:t>
      </w:r>
      <w:r>
        <w:rPr>
          <w:rFonts w:ascii="Palatino Linotype" w:hAnsi="Palatino Linotype" w:eastAsia="Palatino Linotype" w:cs="Palatino Linotype"/>
          <w:b w:val="false"/>
          <w:bCs w:val="false"/>
          <w:i w:val="false"/>
          <w:iCs w:val="false"/>
          <w:sz w:val="19"/>
          <w:szCs w:val="19"/>
        </w:rPr>
        <w:t xml:space="preserve">Cifello J, </w:t>
      </w:r>
      <w:r>
        <w:rPr>
          <w:rFonts w:ascii="Palatino Linotype" w:hAnsi="Palatino Linotype" w:eastAsia="Palatino Linotype" w:cs="Palatino Linotype"/>
          <w:b w:val="false"/>
          <w:bCs w:val="false"/>
          <w:i/>
          <w:iCs/>
          <w:sz w:val="19"/>
          <w:szCs w:val="19"/>
        </w:rPr>
        <w:t xml:space="preserve">(6 co-authors), </w:t>
      </w:r>
      <w:r>
        <w:rPr>
          <w:rFonts w:ascii="Palatino Linotype" w:hAnsi="Palatino Linotype" w:eastAsia="Palatino Linotype" w:cs="Palatino Linotype"/>
          <w:b w:val="false"/>
          <w:bCs w:val="false"/>
          <w:i w:val="false"/>
          <w:iCs w:val="false"/>
          <w:sz w:val="19"/>
          <w:szCs w:val="19"/>
        </w:rPr>
        <w:t xml:space="preserve">Stoeckert CJ Jr,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 </w:t>
      </w:r>
      <w:r>
        <w:rPr>
          <w:rFonts w:ascii="Palatino Linotype" w:hAnsi="Palatino Linotype" w:eastAsia="Palatino Linotype" w:cs="Palatino Linotype"/>
          <w:b w:val="false"/>
          <w:bCs w:val="false"/>
          <w:i w:val="false"/>
          <w:iCs w:val="false"/>
          <w:sz w:val="19"/>
          <w:szCs w:val="19"/>
        </w:rPr>
        <w:t xml:space="preserve">“NIAGADS Alzheimer's GenomicsDB: A resource for exploring Alzheimer's disease genetic and genomic knowledge." </w:t>
      </w:r>
      <w:r>
        <w:rPr>
          <w:rFonts w:ascii="Palatino Linotype" w:hAnsi="Palatino Linotype" w:eastAsia="Palatino Linotype" w:cs="Palatino Linotype"/>
          <w:b w:val="false"/>
          <w:bCs w:val="false"/>
          <w:i/>
          <w:iCs/>
          <w:sz w:val="19"/>
          <w:szCs w:val="19"/>
        </w:rPr>
        <w:t xml:space="preserve">Alzheimers Dement.</w:t>
      </w:r>
      <w:r>
        <w:rPr>
          <w:rFonts w:ascii="Palatino Linotype" w:hAnsi="Palatino Linotype" w:eastAsia="Palatino Linotype" w:cs="Palatino Linotype"/>
          <w:b w:val="false"/>
          <w:bCs w:val="false"/>
          <w:i w:val="false"/>
          <w:iCs w:val="false"/>
          <w:sz w:val="19"/>
          <w:szCs w:val="19"/>
        </w:rPr>
        <w:t xml:space="preserve"> 2023 Oct 26. doi: 10.1002/alz.13509. </w:t>
      </w:r>
    </w:p>
    <w:p xmlns:wp14="http://schemas.microsoft.com/office/word/2010/wordml" w14:paraId="62D0BA4B"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142.	</w:t>
      </w:r>
      <w:r>
        <w:rPr>
          <w:rFonts w:ascii="Palatino Linotype" w:hAnsi="Palatino Linotype" w:eastAsia="Palatino Linotype" w:cs="Palatino Linotype"/>
          <w:b w:val="false"/>
          <w:bCs w:val="false"/>
          <w:i w:val="false"/>
          <w:iCs w:val="false"/>
          <w:sz w:val="19"/>
          <w:szCs w:val="19"/>
        </w:rPr>
        <w:t xml:space="preserve">Tejeda M, </w:t>
      </w:r>
      <w:r>
        <w:rPr>
          <w:rFonts w:ascii="Palatino Linotype" w:hAnsi="Palatino Linotype" w:eastAsia="Palatino Linotype" w:cs="Palatino Linotype"/>
          <w:b w:val="false"/>
          <w:bCs w:val="false"/>
          <w:i w:val="false"/>
          <w:iCs w:val="false"/>
          <w:sz w:val="19"/>
          <w:szCs w:val="19"/>
        </w:rPr>
        <w:t xml:space="preserve">Farrell J, </w:t>
      </w:r>
      <w:r>
        <w:rPr>
          <w:rFonts w:ascii="Palatino Linotype" w:hAnsi="Palatino Linotype" w:eastAsia="Palatino Linotype" w:cs="Palatino Linotype"/>
          <w:b w:val="false"/>
          <w:bCs w:val="false"/>
          <w:i w:val="false"/>
          <w:iCs w:val="false"/>
          <w:sz w:val="19"/>
          <w:szCs w:val="19"/>
        </w:rPr>
        <w:t xml:space="preserve">Zhu C, </w:t>
      </w:r>
      <w:r>
        <w:rPr>
          <w:rFonts w:ascii="Palatino Linotype" w:hAnsi="Palatino Linotype" w:eastAsia="Palatino Linotype" w:cs="Palatino Linotype"/>
          <w:b w:val="false"/>
          <w:bCs w:val="false"/>
          <w:i w:val="false"/>
          <w:iCs w:val="false"/>
          <w:sz w:val="19"/>
          <w:szCs w:val="19"/>
        </w:rPr>
        <w:t xml:space="preserve">Wetzler L, </w:t>
      </w:r>
      <w:r>
        <w:rPr>
          <w:rFonts w:ascii="Palatino Linotype" w:hAnsi="Palatino Linotype" w:eastAsia="Palatino Linotype" w:cs="Palatino Linotype"/>
          <w:b w:val="false"/>
          <w:bCs w:val="false"/>
          <w:i w:val="false"/>
          <w:iCs w:val="false"/>
          <w:sz w:val="19"/>
          <w:szCs w:val="19"/>
        </w:rPr>
        <w:t xml:space="preserve">Lunetta KL, </w:t>
      </w:r>
      <w:r>
        <w:rPr>
          <w:rFonts w:ascii="Palatino Linotype" w:hAnsi="Palatino Linotype" w:eastAsia="Palatino Linotype" w:cs="Palatino Linotype"/>
          <w:b w:val="false"/>
          <w:bCs w:val="false"/>
          <w:i w:val="false"/>
          <w:iCs w:val="false"/>
          <w:sz w:val="19"/>
          <w:szCs w:val="19"/>
        </w:rPr>
        <w:t xml:space="preserve">Bush WS, </w:t>
      </w:r>
      <w:r>
        <w:rPr>
          <w:rFonts w:ascii="Palatino Linotype" w:hAnsi="Palatino Linotype" w:eastAsia="Palatino Linotype" w:cs="Palatino Linotype"/>
          <w:b w:val="false"/>
          <w:bCs w:val="false"/>
          <w:i/>
          <w:iCs/>
          <w:sz w:val="19"/>
          <w:szCs w:val="19"/>
        </w:rPr>
        <w:t xml:space="preserve">(3 co-authors),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Haines JL, </w:t>
      </w:r>
      <w:r>
        <w:rPr>
          <w:rFonts w:ascii="Palatino Linotype" w:hAnsi="Palatino Linotype" w:eastAsia="Palatino Linotype" w:cs="Palatino Linotype"/>
          <w:b w:val="false"/>
          <w:bCs w:val="false"/>
          <w:i w:val="false"/>
          <w:iCs w:val="false"/>
          <w:sz w:val="19"/>
          <w:szCs w:val="19"/>
        </w:rPr>
        <w:t xml:space="preserve">Farrer LA, </w:t>
      </w:r>
      <w:r>
        <w:rPr>
          <w:rFonts w:ascii="Palatino Linotype" w:hAnsi="Palatino Linotype" w:eastAsia="Palatino Linotype" w:cs="Palatino Linotype"/>
          <w:b w:val="false"/>
          <w:bCs w:val="false"/>
          <w:i w:val="false"/>
          <w:iCs w:val="false"/>
          <w:sz w:val="19"/>
          <w:szCs w:val="19"/>
        </w:rPr>
        <w:t xml:space="preserve">Sherva R. </w:t>
      </w:r>
      <w:r>
        <w:rPr>
          <w:rFonts w:ascii="Palatino Linotype" w:hAnsi="Palatino Linotype" w:eastAsia="Palatino Linotype" w:cs="Palatino Linotype"/>
          <w:b w:val="false"/>
          <w:bCs w:val="false"/>
          <w:i w:val="false"/>
          <w:iCs w:val="false"/>
          <w:sz w:val="19"/>
          <w:szCs w:val="19"/>
        </w:rPr>
        <w:t xml:space="preserve">“DNA from multiple viral species is associated with Alzheimer's disease risk." </w:t>
      </w:r>
      <w:r>
        <w:rPr>
          <w:rFonts w:ascii="Palatino Linotype" w:hAnsi="Palatino Linotype" w:eastAsia="Palatino Linotype" w:cs="Palatino Linotype"/>
          <w:b w:val="false"/>
          <w:bCs w:val="false"/>
          <w:i/>
          <w:iCs/>
          <w:sz w:val="19"/>
          <w:szCs w:val="19"/>
        </w:rPr>
        <w:t xml:space="preserve">Alzheimers Dement.</w:t>
      </w:r>
      <w:r>
        <w:rPr>
          <w:rFonts w:ascii="Palatino Linotype" w:hAnsi="Palatino Linotype" w:eastAsia="Palatino Linotype" w:cs="Palatino Linotype"/>
          <w:b w:val="false"/>
          <w:bCs w:val="false"/>
          <w:i w:val="false"/>
          <w:iCs w:val="false"/>
          <w:sz w:val="19"/>
          <w:szCs w:val="19"/>
        </w:rPr>
        <w:t xml:space="preserve"> 2023 Aug 14. doi: 10.1002/alz.13414. </w:t>
      </w:r>
    </w:p>
    <w:p xmlns:wp14="http://schemas.microsoft.com/office/word/2010/wordml" w14:paraId="36096821"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141.	</w:t>
      </w:r>
      <w:r>
        <w:rPr>
          <w:rFonts w:ascii="Palatino Linotype" w:hAnsi="Palatino Linotype" w:eastAsia="Palatino Linotype" w:cs="Palatino Linotype"/>
          <w:b w:val="false"/>
          <w:bCs w:val="false"/>
          <w:i w:val="false"/>
          <w:iCs w:val="false"/>
          <w:sz w:val="19"/>
          <w:szCs w:val="19"/>
        </w:rPr>
        <w:t xml:space="preserve"> Clark K, Fu W, Liu CL, Ho PC, Wang H, Lee WP, Chou SY, </w:t>
      </w:r>
      <w:r>
        <w:rPr>
          <w:rFonts w:ascii="Palatino Linotype" w:hAnsi="Palatino Linotype" w:eastAsia="Palatino Linotype" w:cs="Palatino Linotype"/>
          <w:b/>
          <w:bCs/>
          <w:i w:val="false"/>
          <w:iCs w:val="false"/>
          <w:sz w:val="19"/>
          <w:szCs w:val="19"/>
        </w:rPr>
        <w:t xml:space="preserve">Wang LS</w:t>
      </w:r>
      <w:r>
        <w:rPr>
          <w:rFonts w:ascii="Palatino Linotype" w:hAnsi="Palatino Linotype" w:eastAsia="Palatino Linotype" w:cs="Palatino Linotype"/>
          <w:b w:val="false"/>
          <w:bCs w:val="false"/>
          <w:i w:val="false"/>
          <w:iCs w:val="false"/>
          <w:sz w:val="19"/>
          <w:szCs w:val="19"/>
        </w:rPr>
        <w:t xml:space="preserve">, Tzeng JY. “The prediction of Alzheimer's disease through multi-trait genetic modeling." </w:t>
      </w:r>
      <w:r>
        <w:rPr>
          <w:rFonts w:ascii="Palatino Linotype" w:hAnsi="Palatino Linotype" w:eastAsia="Palatino Linotype" w:cs="Palatino Linotype"/>
          <w:b w:val="false"/>
          <w:bCs w:val="false"/>
          <w:i/>
          <w:iCs/>
          <w:sz w:val="19"/>
          <w:szCs w:val="19"/>
        </w:rPr>
        <w:t xml:space="preserve">Front Aging Neurosci.</w:t>
      </w:r>
      <w:r>
        <w:rPr>
          <w:rFonts w:ascii="Palatino Linotype" w:hAnsi="Palatino Linotype" w:eastAsia="Palatino Linotype" w:cs="Palatino Linotype"/>
          <w:b w:val="false"/>
          <w:bCs w:val="false"/>
          <w:i w:val="false"/>
          <w:iCs w:val="false"/>
          <w:sz w:val="19"/>
          <w:szCs w:val="19"/>
        </w:rPr>
        <w:t xml:space="preserve"> 2023 Jul 27;15:1168638. doi: 10.3389/fnagi.2023.1168638. </w:t>
      </w:r>
    </w:p>
    <w:p xmlns:wp14="http://schemas.microsoft.com/office/word/2010/wordml" w14:paraId="0F7C65F3"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140.	</w:t>
      </w:r>
      <w:r>
        <w:rPr>
          <w:rFonts w:ascii="Palatino Linotype" w:hAnsi="Palatino Linotype" w:eastAsia="Palatino Linotype" w:cs="Palatino Linotype"/>
          <w:b w:val="false"/>
          <w:bCs w:val="false"/>
          <w:i w:val="false"/>
          <w:iCs w:val="false"/>
          <w:sz w:val="19"/>
          <w:szCs w:val="19"/>
        </w:rPr>
        <w:t xml:space="preserve"> Lee H, Ha H, Yim S, Yang HS, Lee V, Hong E, Chow TW, Park VT, </w:t>
      </w:r>
      <w:r>
        <w:rPr>
          <w:rFonts w:ascii="Palatino Linotype" w:hAnsi="Palatino Linotype" w:eastAsia="Palatino Linotype" w:cs="Palatino Linotype"/>
          <w:b/>
          <w:bCs/>
          <w:i w:val="false"/>
          <w:iCs w:val="false"/>
          <w:sz w:val="19"/>
          <w:szCs w:val="19"/>
        </w:rPr>
        <w:t xml:space="preserve">Wang LS</w:t>
      </w:r>
      <w:r>
        <w:rPr>
          <w:rFonts w:ascii="Palatino Linotype" w:hAnsi="Palatino Linotype" w:eastAsia="Palatino Linotype" w:cs="Palatino Linotype"/>
          <w:b w:val="false"/>
          <w:bCs w:val="false"/>
          <w:i w:val="false"/>
          <w:iCs w:val="false"/>
          <w:sz w:val="19"/>
          <w:szCs w:val="19"/>
        </w:rPr>
        <w:t xml:space="preserve">, Jun G, Choi YB. “Using community-based geographical information system (GIS) to recruit older Asian Americans in an Alzheimer's disease study." </w:t>
      </w:r>
      <w:r>
        <w:rPr>
          <w:rFonts w:ascii="Palatino Linotype" w:hAnsi="Palatino Linotype" w:eastAsia="Palatino Linotype" w:cs="Palatino Linotype"/>
          <w:b w:val="false"/>
          <w:bCs w:val="false"/>
          <w:i/>
          <w:iCs/>
          <w:sz w:val="19"/>
          <w:szCs w:val="19"/>
        </w:rPr>
        <w:t xml:space="preserve">BMJ Open.</w:t>
      </w:r>
      <w:r>
        <w:rPr>
          <w:rFonts w:ascii="Palatino Linotype" w:hAnsi="Palatino Linotype" w:eastAsia="Palatino Linotype" w:cs="Palatino Linotype"/>
          <w:b w:val="false"/>
          <w:bCs w:val="false"/>
          <w:i w:val="false"/>
          <w:iCs w:val="false"/>
          <w:sz w:val="19"/>
          <w:szCs w:val="19"/>
        </w:rPr>
        <w:t xml:space="preserve"> 2023 Aug 3;13(8):e072761. doi: 10.1136/bmjopen-2023-072761. </w:t>
      </w:r>
    </w:p>
    <w:p xmlns:wp14="http://schemas.microsoft.com/office/word/2010/wordml" w14:paraId="44DAF565"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139.	</w:t>
      </w:r>
      <w:r>
        <w:rPr>
          <w:rFonts w:ascii="Palatino Linotype" w:hAnsi="Palatino Linotype" w:eastAsia="Palatino Linotype" w:cs="Palatino Linotype"/>
          <w:b w:val="false"/>
          <w:bCs w:val="false"/>
          <w:i w:val="false"/>
          <w:iCs w:val="false"/>
          <w:sz w:val="19"/>
          <w:szCs w:val="19"/>
        </w:rPr>
        <w:t xml:space="preserve">Walters S, </w:t>
      </w:r>
      <w:r>
        <w:rPr>
          <w:rFonts w:ascii="Palatino Linotype" w:hAnsi="Palatino Linotype" w:eastAsia="Palatino Linotype" w:cs="Palatino Linotype"/>
          <w:b w:val="false"/>
          <w:bCs w:val="false"/>
          <w:i w:val="false"/>
          <w:iCs w:val="false"/>
          <w:sz w:val="19"/>
          <w:szCs w:val="19"/>
        </w:rPr>
        <w:t xml:space="preserve">Contreras AG, </w:t>
      </w:r>
      <w:r>
        <w:rPr>
          <w:rFonts w:ascii="Palatino Linotype" w:hAnsi="Palatino Linotype" w:eastAsia="Palatino Linotype" w:cs="Palatino Linotype"/>
          <w:b w:val="false"/>
          <w:bCs w:val="false"/>
          <w:i w:val="false"/>
          <w:iCs w:val="false"/>
          <w:sz w:val="19"/>
          <w:szCs w:val="19"/>
        </w:rPr>
        <w:t xml:space="preserve">Eissman JM, </w:t>
      </w:r>
      <w:r>
        <w:rPr>
          <w:rFonts w:ascii="Palatino Linotype" w:hAnsi="Palatino Linotype" w:eastAsia="Palatino Linotype" w:cs="Palatino Linotype"/>
          <w:b w:val="false"/>
          <w:bCs w:val="false"/>
          <w:i w:val="false"/>
          <w:iCs w:val="false"/>
          <w:sz w:val="19"/>
          <w:szCs w:val="19"/>
        </w:rPr>
        <w:t xml:space="preserve">Mukherjee S, </w:t>
      </w:r>
      <w:r>
        <w:rPr>
          <w:rFonts w:ascii="Palatino Linotype" w:hAnsi="Palatino Linotype" w:eastAsia="Palatino Linotype" w:cs="Palatino Linotype"/>
          <w:b w:val="false"/>
          <w:bCs w:val="false"/>
          <w:i w:val="false"/>
          <w:iCs w:val="false"/>
          <w:sz w:val="19"/>
          <w:szCs w:val="19"/>
        </w:rPr>
        <w:t xml:space="preserve">Lee ML, </w:t>
      </w:r>
      <w:r>
        <w:rPr>
          <w:rFonts w:ascii="Palatino Linotype" w:hAnsi="Palatino Linotype" w:eastAsia="Palatino Linotype" w:cs="Palatino Linotype"/>
          <w:b w:val="false"/>
          <w:bCs w:val="false"/>
          <w:i w:val="false"/>
          <w:iCs w:val="false"/>
          <w:sz w:val="19"/>
          <w:szCs w:val="19"/>
        </w:rPr>
        <w:t xml:space="preserve">Choi SE, </w:t>
      </w:r>
      <w:r>
        <w:rPr>
          <w:rFonts w:ascii="Palatino Linotype" w:hAnsi="Palatino Linotype" w:eastAsia="Palatino Linotype" w:cs="Palatino Linotype"/>
          <w:b w:val="false"/>
          <w:bCs w:val="false"/>
          <w:i/>
          <w:iCs/>
          <w:sz w:val="19"/>
          <w:szCs w:val="19"/>
        </w:rPr>
        <w:t xml:space="preserve">(24 co-authors),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Dumitrescu L; Alzheimer’s Disease Neuroimaging Initiative, </w:t>
      </w:r>
      <w:r>
        <w:rPr>
          <w:rFonts w:ascii="Palatino Linotype" w:hAnsi="Palatino Linotype" w:eastAsia="Palatino Linotype" w:cs="Palatino Linotype"/>
          <w:b w:val="false"/>
          <w:bCs w:val="false"/>
          <w:i w:val="false"/>
          <w:iCs w:val="false"/>
          <w:sz w:val="19"/>
          <w:szCs w:val="19"/>
        </w:rPr>
        <w:t xml:space="preserve">Alzheimer’s Disease Genetics Consortium, </w:t>
      </w:r>
      <w:r>
        <w:rPr>
          <w:rFonts w:ascii="Palatino Linotype" w:hAnsi="Palatino Linotype" w:eastAsia="Palatino Linotype" w:cs="Palatino Linotype"/>
          <w:b w:val="false"/>
          <w:bCs w:val="false"/>
          <w:i w:val="false"/>
          <w:iCs w:val="false"/>
          <w:sz w:val="19"/>
          <w:szCs w:val="19"/>
        </w:rPr>
        <w:t xml:space="preserve">and Alzheimer’s Disease Sequencing Project. </w:t>
      </w:r>
      <w:r>
        <w:rPr>
          <w:rFonts w:ascii="Palatino Linotype" w:hAnsi="Palatino Linotype" w:eastAsia="Palatino Linotype" w:cs="Palatino Linotype"/>
          <w:b w:val="false"/>
          <w:bCs w:val="false"/>
          <w:i w:val="false"/>
          <w:iCs w:val="false"/>
          <w:sz w:val="19"/>
          <w:szCs w:val="19"/>
        </w:rPr>
        <w:t xml:space="preserve">“Associations of Sex, Race, and Apolipoprotein E Alleles With Multiple Domains of Cognition Among Older Adults." </w:t>
      </w:r>
      <w:r>
        <w:rPr>
          <w:rFonts w:ascii="Palatino Linotype" w:hAnsi="Palatino Linotype" w:eastAsia="Palatino Linotype" w:cs="Palatino Linotype"/>
          <w:b w:val="false"/>
          <w:bCs w:val="false"/>
          <w:i/>
          <w:iCs/>
          <w:sz w:val="19"/>
          <w:szCs w:val="19"/>
        </w:rPr>
        <w:t xml:space="preserve">JAMA Neurol.</w:t>
      </w:r>
      <w:r>
        <w:rPr>
          <w:rFonts w:ascii="Palatino Linotype" w:hAnsi="Palatino Linotype" w:eastAsia="Palatino Linotype" w:cs="Palatino Linotype"/>
          <w:b w:val="false"/>
          <w:bCs w:val="false"/>
          <w:i w:val="false"/>
          <w:iCs w:val="false"/>
          <w:sz w:val="19"/>
          <w:szCs w:val="19"/>
        </w:rPr>
        <w:t xml:space="preserve"> 2023 Jul 17:e232169. doi: 10.1001/jamaneurol.2023.2169. </w:t>
      </w:r>
    </w:p>
    <w:p xmlns:wp14="http://schemas.microsoft.com/office/word/2010/wordml" w14:paraId="7EE21A48"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138.	</w:t>
      </w:r>
      <w:r>
        <w:rPr>
          <w:rFonts w:ascii="Palatino Linotype" w:hAnsi="Palatino Linotype" w:eastAsia="Palatino Linotype" w:cs="Palatino Linotype"/>
          <w:b w:val="false"/>
          <w:bCs w:val="false"/>
          <w:i w:val="false"/>
          <w:iCs w:val="false"/>
          <w:sz w:val="19"/>
          <w:szCs w:val="19"/>
        </w:rPr>
        <w:t xml:space="preserve">Ray NR, </w:t>
      </w:r>
      <w:r>
        <w:rPr>
          <w:rFonts w:ascii="Palatino Linotype" w:hAnsi="Palatino Linotype" w:eastAsia="Palatino Linotype" w:cs="Palatino Linotype"/>
          <w:b w:val="false"/>
          <w:bCs w:val="false"/>
          <w:i w:val="false"/>
          <w:iCs w:val="false"/>
          <w:sz w:val="19"/>
          <w:szCs w:val="19"/>
        </w:rPr>
        <w:t xml:space="preserve">Ayodele T, </w:t>
      </w:r>
      <w:r>
        <w:rPr>
          <w:rFonts w:ascii="Palatino Linotype" w:hAnsi="Palatino Linotype" w:eastAsia="Palatino Linotype" w:cs="Palatino Linotype"/>
          <w:b w:val="false"/>
          <w:bCs w:val="false"/>
          <w:i w:val="false"/>
          <w:iCs w:val="false"/>
          <w:sz w:val="19"/>
          <w:szCs w:val="19"/>
        </w:rPr>
        <w:t xml:space="preserve">Jean-Francois M, </w:t>
      </w:r>
      <w:r>
        <w:rPr>
          <w:rFonts w:ascii="Palatino Linotype" w:hAnsi="Palatino Linotype" w:eastAsia="Palatino Linotype" w:cs="Palatino Linotype"/>
          <w:b w:val="false"/>
          <w:bCs w:val="false"/>
          <w:i w:val="false"/>
          <w:iCs w:val="false"/>
          <w:sz w:val="19"/>
          <w:szCs w:val="19"/>
        </w:rPr>
        <w:t xml:space="preserve">Baez P, </w:t>
      </w:r>
      <w:r>
        <w:rPr>
          <w:rFonts w:ascii="Palatino Linotype" w:hAnsi="Palatino Linotype" w:eastAsia="Palatino Linotype" w:cs="Palatino Linotype"/>
          <w:b w:val="false"/>
          <w:bCs w:val="false"/>
          <w:i w:val="false"/>
          <w:iCs w:val="false"/>
          <w:sz w:val="19"/>
          <w:szCs w:val="19"/>
        </w:rPr>
        <w:t xml:space="preserve">Fernandez V, </w:t>
      </w:r>
      <w:r>
        <w:rPr>
          <w:rFonts w:ascii="Palatino Linotype" w:hAnsi="Palatino Linotype" w:eastAsia="Palatino Linotype" w:cs="Palatino Linotype"/>
          <w:b w:val="false"/>
          <w:bCs w:val="false"/>
          <w:i w:val="false"/>
          <w:iCs w:val="false"/>
          <w:sz w:val="19"/>
          <w:szCs w:val="19"/>
        </w:rPr>
        <w:t xml:space="preserve">Bradley J, </w:t>
      </w:r>
      <w:r>
        <w:rPr>
          <w:rFonts w:ascii="Palatino Linotype" w:hAnsi="Palatino Linotype" w:eastAsia="Palatino Linotype" w:cs="Palatino Linotype"/>
          <w:b w:val="false"/>
          <w:bCs w:val="false"/>
          <w:i/>
          <w:iCs/>
          <w:sz w:val="19"/>
          <w:szCs w:val="19"/>
        </w:rPr>
        <w:t xml:space="preserve">(10 co-authors),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Cruchaga C, </w:t>
      </w:r>
      <w:r>
        <w:rPr>
          <w:rFonts w:ascii="Palatino Linotype" w:hAnsi="Palatino Linotype" w:eastAsia="Palatino Linotype" w:cs="Palatino Linotype"/>
          <w:b w:val="false"/>
          <w:bCs w:val="false"/>
          <w:i w:val="false"/>
          <w:iCs w:val="false"/>
          <w:sz w:val="19"/>
          <w:szCs w:val="19"/>
        </w:rPr>
        <w:t xml:space="preserve">Beecham GW, </w:t>
      </w:r>
      <w:r>
        <w:rPr>
          <w:rFonts w:ascii="Palatino Linotype" w:hAnsi="Palatino Linotype" w:eastAsia="Palatino Linotype" w:cs="Palatino Linotype"/>
          <w:b w:val="false"/>
          <w:bCs w:val="false"/>
          <w:i w:val="false"/>
          <w:iCs w:val="false"/>
          <w:sz w:val="19"/>
          <w:szCs w:val="19"/>
        </w:rPr>
        <w:t xml:space="preserve">Reitz C. </w:t>
      </w:r>
      <w:r>
        <w:rPr>
          <w:rFonts w:ascii="Palatino Linotype" w:hAnsi="Palatino Linotype" w:eastAsia="Palatino Linotype" w:cs="Palatino Linotype"/>
          <w:b w:val="false"/>
          <w:bCs w:val="false"/>
          <w:i w:val="false"/>
          <w:iCs w:val="false"/>
          <w:sz w:val="19"/>
          <w:szCs w:val="19"/>
        </w:rPr>
        <w:t xml:space="preserve">“The Early-Onset Alzheimer's Disease Whole-Genome Sequencing Project: Study design and methodology." </w:t>
      </w:r>
      <w:r>
        <w:rPr>
          <w:rFonts w:ascii="Palatino Linotype" w:hAnsi="Palatino Linotype" w:eastAsia="Palatino Linotype" w:cs="Palatino Linotype"/>
          <w:b w:val="false"/>
          <w:bCs w:val="false"/>
          <w:i/>
          <w:iCs/>
          <w:sz w:val="19"/>
          <w:szCs w:val="19"/>
        </w:rPr>
        <w:t xml:space="preserve">Alzheimers Dement.</w:t>
      </w:r>
      <w:r>
        <w:rPr>
          <w:rFonts w:ascii="Palatino Linotype" w:hAnsi="Palatino Linotype" w:eastAsia="Palatino Linotype" w:cs="Palatino Linotype"/>
          <w:b w:val="false"/>
          <w:bCs w:val="false"/>
          <w:i w:val="false"/>
          <w:iCs w:val="false"/>
          <w:sz w:val="19"/>
          <w:szCs w:val="19"/>
        </w:rPr>
        <w:t xml:space="preserve"> 2023 Jun 30. doi: 10.1002/alz.13370. </w:t>
      </w:r>
    </w:p>
    <w:p xmlns:wp14="http://schemas.microsoft.com/office/word/2010/wordml" w14:paraId="5DFAF87C"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137.	</w:t>
      </w:r>
      <w:r>
        <w:rPr>
          <w:rFonts w:ascii="Palatino Linotype" w:hAnsi="Palatino Linotype" w:eastAsia="Palatino Linotype" w:cs="Palatino Linotype"/>
          <w:b w:val="false"/>
          <w:bCs w:val="false"/>
          <w:i w:val="false"/>
          <w:iCs w:val="false"/>
          <w:sz w:val="19"/>
          <w:szCs w:val="19"/>
        </w:rPr>
        <w:t xml:space="preserve">Kang M, </w:t>
      </w:r>
      <w:r>
        <w:rPr>
          <w:rFonts w:ascii="Palatino Linotype" w:hAnsi="Palatino Linotype" w:eastAsia="Palatino Linotype" w:cs="Palatino Linotype"/>
          <w:b w:val="false"/>
          <w:bCs w:val="false"/>
          <w:i w:val="false"/>
          <w:iCs w:val="false"/>
          <w:sz w:val="19"/>
          <w:szCs w:val="19"/>
        </w:rPr>
        <w:t xml:space="preserve">Ang TFA, </w:t>
      </w:r>
      <w:r>
        <w:rPr>
          <w:rFonts w:ascii="Palatino Linotype" w:hAnsi="Palatino Linotype" w:eastAsia="Palatino Linotype" w:cs="Palatino Linotype"/>
          <w:b w:val="false"/>
          <w:bCs w:val="false"/>
          <w:i w:val="false"/>
          <w:iCs w:val="false"/>
          <w:sz w:val="19"/>
          <w:szCs w:val="19"/>
        </w:rPr>
        <w:t xml:space="preserve">Devine SA, </w:t>
      </w:r>
      <w:r>
        <w:rPr>
          <w:rFonts w:ascii="Palatino Linotype" w:hAnsi="Palatino Linotype" w:eastAsia="Palatino Linotype" w:cs="Palatino Linotype"/>
          <w:b w:val="false"/>
          <w:bCs w:val="false"/>
          <w:i w:val="false"/>
          <w:iCs w:val="false"/>
          <w:sz w:val="19"/>
          <w:szCs w:val="19"/>
        </w:rPr>
        <w:t xml:space="preserve">Sherva R, </w:t>
      </w:r>
      <w:r>
        <w:rPr>
          <w:rFonts w:ascii="Palatino Linotype" w:hAnsi="Palatino Linotype" w:eastAsia="Palatino Linotype" w:cs="Palatino Linotype"/>
          <w:b w:val="false"/>
          <w:bCs w:val="false"/>
          <w:i w:val="false"/>
          <w:iCs w:val="false"/>
          <w:sz w:val="19"/>
          <w:szCs w:val="19"/>
        </w:rPr>
        <w:t xml:space="preserve">Mukherjee S, </w:t>
      </w:r>
      <w:r>
        <w:rPr>
          <w:rFonts w:ascii="Palatino Linotype" w:hAnsi="Palatino Linotype" w:eastAsia="Palatino Linotype" w:cs="Palatino Linotype"/>
          <w:b w:val="false"/>
          <w:bCs w:val="false"/>
          <w:i w:val="false"/>
          <w:iCs w:val="false"/>
          <w:sz w:val="19"/>
          <w:szCs w:val="19"/>
        </w:rPr>
        <w:t xml:space="preserve">Trittschuh EH, </w:t>
      </w:r>
      <w:r>
        <w:rPr>
          <w:rFonts w:ascii="Palatino Linotype" w:hAnsi="Palatino Linotype" w:eastAsia="Palatino Linotype" w:cs="Palatino Linotype"/>
          <w:b w:val="false"/>
          <w:bCs w:val="false"/>
          <w:i/>
          <w:iCs/>
          <w:sz w:val="19"/>
          <w:szCs w:val="19"/>
        </w:rPr>
        <w:t xml:space="preserve">(19 co-authors),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Lunetta KL, </w:t>
      </w:r>
      <w:r>
        <w:rPr>
          <w:rFonts w:ascii="Palatino Linotype" w:hAnsi="Palatino Linotype" w:eastAsia="Palatino Linotype" w:cs="Palatino Linotype"/>
          <w:b w:val="false"/>
          <w:bCs w:val="false"/>
          <w:i w:val="false"/>
          <w:iCs w:val="false"/>
          <w:sz w:val="19"/>
          <w:szCs w:val="19"/>
        </w:rPr>
        <w:t xml:space="preserve">Mez JB, </w:t>
      </w:r>
      <w:r>
        <w:rPr>
          <w:rFonts w:ascii="Palatino Linotype" w:hAnsi="Palatino Linotype" w:eastAsia="Palatino Linotype" w:cs="Palatino Linotype"/>
          <w:b w:val="false"/>
          <w:bCs w:val="false"/>
          <w:i w:val="false"/>
          <w:iCs w:val="false"/>
          <w:sz w:val="19"/>
          <w:szCs w:val="19"/>
        </w:rPr>
        <w:t xml:space="preserve">Farrer LA. </w:t>
      </w:r>
      <w:r>
        <w:rPr>
          <w:rFonts w:ascii="Palatino Linotype" w:hAnsi="Palatino Linotype" w:eastAsia="Palatino Linotype" w:cs="Palatino Linotype"/>
          <w:b w:val="false"/>
          <w:bCs w:val="false"/>
          <w:i w:val="false"/>
          <w:iCs w:val="false"/>
          <w:sz w:val="19"/>
          <w:szCs w:val="19"/>
        </w:rPr>
        <w:t xml:space="preserve">“A genome-wide search for pleiotropy in more than 100,000 harmonized longitudinal cognitive domain scores." </w:t>
      </w:r>
      <w:r>
        <w:rPr>
          <w:rFonts w:ascii="Palatino Linotype" w:hAnsi="Palatino Linotype" w:eastAsia="Palatino Linotype" w:cs="Palatino Linotype"/>
          <w:b w:val="false"/>
          <w:bCs w:val="false"/>
          <w:i/>
          <w:iCs/>
          <w:sz w:val="19"/>
          <w:szCs w:val="19"/>
        </w:rPr>
        <w:t xml:space="preserve">Mol Neurodegener.</w:t>
      </w:r>
      <w:r>
        <w:rPr>
          <w:rFonts w:ascii="Palatino Linotype" w:hAnsi="Palatino Linotype" w:eastAsia="Palatino Linotype" w:cs="Palatino Linotype"/>
          <w:b w:val="false"/>
          <w:bCs w:val="false"/>
          <w:i w:val="false"/>
          <w:iCs w:val="false"/>
          <w:sz w:val="19"/>
          <w:szCs w:val="19"/>
        </w:rPr>
        <w:t xml:space="preserve"> 2023 Jun 22;18(1):40. doi: 10.1186/s13024-023-00633-4. </w:t>
      </w:r>
    </w:p>
    <w:p xmlns:wp14="http://schemas.microsoft.com/office/word/2010/wordml" w14:paraId="769155A0"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136.	</w:t>
      </w:r>
      <w:r>
        <w:rPr>
          <w:rFonts w:ascii="Palatino Linotype" w:hAnsi="Palatino Linotype" w:eastAsia="Palatino Linotype" w:cs="Palatino Linotype"/>
          <w:b w:val="false"/>
          <w:bCs w:val="false"/>
          <w:i w:val="false"/>
          <w:iCs w:val="false"/>
          <w:sz w:val="19"/>
          <w:szCs w:val="19"/>
        </w:rPr>
        <w:t xml:space="preserve">Li D, </w:t>
      </w:r>
      <w:r>
        <w:rPr>
          <w:rFonts w:ascii="Palatino Linotype" w:hAnsi="Palatino Linotype" w:eastAsia="Palatino Linotype" w:cs="Palatino Linotype"/>
          <w:b w:val="false"/>
          <w:bCs w:val="false"/>
          <w:i w:val="false"/>
          <w:iCs w:val="false"/>
          <w:sz w:val="19"/>
          <w:szCs w:val="19"/>
        </w:rPr>
        <w:t xml:space="preserve">Farrell JJ, </w:t>
      </w:r>
      <w:r>
        <w:rPr>
          <w:rFonts w:ascii="Palatino Linotype" w:hAnsi="Palatino Linotype" w:eastAsia="Palatino Linotype" w:cs="Palatino Linotype"/>
          <w:b w:val="false"/>
          <w:bCs w:val="false"/>
          <w:i w:val="false"/>
          <w:iCs w:val="false"/>
          <w:sz w:val="19"/>
          <w:szCs w:val="19"/>
        </w:rPr>
        <w:t xml:space="preserve">Mez J, </w:t>
      </w:r>
      <w:r>
        <w:rPr>
          <w:rFonts w:ascii="Palatino Linotype" w:hAnsi="Palatino Linotype" w:eastAsia="Palatino Linotype" w:cs="Palatino Linotype"/>
          <w:b w:val="false"/>
          <w:bCs w:val="false"/>
          <w:i w:val="false"/>
          <w:iCs w:val="false"/>
          <w:sz w:val="19"/>
          <w:szCs w:val="19"/>
        </w:rPr>
        <w:t xml:space="preserve">Martin ER, </w:t>
      </w:r>
      <w:r>
        <w:rPr>
          <w:rFonts w:ascii="Palatino Linotype" w:hAnsi="Palatino Linotype" w:eastAsia="Palatino Linotype" w:cs="Palatino Linotype"/>
          <w:b w:val="false"/>
          <w:bCs w:val="false"/>
          <w:i w:val="false"/>
          <w:iCs w:val="false"/>
          <w:sz w:val="19"/>
          <w:szCs w:val="19"/>
        </w:rPr>
        <w:t xml:space="preserve">Bush WS, </w:t>
      </w:r>
      <w:r>
        <w:rPr>
          <w:rFonts w:ascii="Palatino Linotype" w:hAnsi="Palatino Linotype" w:eastAsia="Palatino Linotype" w:cs="Palatino Linotype"/>
          <w:b w:val="false"/>
          <w:bCs w:val="false"/>
          <w:i w:val="false"/>
          <w:iCs w:val="false"/>
          <w:sz w:val="19"/>
          <w:szCs w:val="19"/>
        </w:rPr>
        <w:t xml:space="preserve">Ruiz A, </w:t>
      </w:r>
      <w:r>
        <w:rPr>
          <w:rFonts w:ascii="Palatino Linotype" w:hAnsi="Palatino Linotype" w:eastAsia="Palatino Linotype" w:cs="Palatino Linotype"/>
          <w:b w:val="false"/>
          <w:bCs w:val="false"/>
          <w:i/>
          <w:iCs/>
          <w:sz w:val="19"/>
          <w:szCs w:val="19"/>
        </w:rPr>
        <w:t xml:space="preserve">(5 co-authors),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Schellenberg GD, </w:t>
      </w:r>
      <w:r>
        <w:rPr>
          <w:rFonts w:ascii="Palatino Linotype" w:hAnsi="Palatino Linotype" w:eastAsia="Palatino Linotype" w:cs="Palatino Linotype"/>
          <w:b w:val="false"/>
          <w:bCs w:val="false"/>
          <w:i w:val="false"/>
          <w:iCs w:val="false"/>
          <w:sz w:val="19"/>
          <w:szCs w:val="19"/>
        </w:rPr>
        <w:t xml:space="preserve">Lunetta KL, </w:t>
      </w:r>
      <w:r>
        <w:rPr>
          <w:rFonts w:ascii="Palatino Linotype" w:hAnsi="Palatino Linotype" w:eastAsia="Palatino Linotype" w:cs="Palatino Linotype"/>
          <w:b w:val="false"/>
          <w:bCs w:val="false"/>
          <w:i w:val="false"/>
          <w:iCs w:val="false"/>
          <w:sz w:val="19"/>
          <w:szCs w:val="19"/>
        </w:rPr>
        <w:t xml:space="preserve">Farrer LA. </w:t>
      </w:r>
      <w:r>
        <w:rPr>
          <w:rFonts w:ascii="Palatino Linotype" w:hAnsi="Palatino Linotype" w:eastAsia="Palatino Linotype" w:cs="Palatino Linotype"/>
          <w:b w:val="false"/>
          <w:bCs w:val="false"/>
          <w:i w:val="false"/>
          <w:iCs w:val="false"/>
          <w:sz w:val="19"/>
          <w:szCs w:val="19"/>
        </w:rPr>
        <w:t xml:space="preserve">“Novel loci for Alzheimer's disease identified by a genome-wide association study in Ashkenazi Jews." </w:t>
      </w:r>
      <w:r>
        <w:rPr>
          <w:rFonts w:ascii="Palatino Linotype" w:hAnsi="Palatino Linotype" w:eastAsia="Palatino Linotype" w:cs="Palatino Linotype"/>
          <w:b w:val="false"/>
          <w:bCs w:val="false"/>
          <w:i/>
          <w:iCs/>
          <w:sz w:val="19"/>
          <w:szCs w:val="19"/>
        </w:rPr>
        <w:t xml:space="preserve">Alzheimers Dement.</w:t>
      </w:r>
      <w:r>
        <w:rPr>
          <w:rFonts w:ascii="Palatino Linotype" w:hAnsi="Palatino Linotype" w:eastAsia="Palatino Linotype" w:cs="Palatino Linotype"/>
          <w:b w:val="false"/>
          <w:bCs w:val="false"/>
          <w:i w:val="false"/>
          <w:iCs w:val="false"/>
          <w:sz w:val="19"/>
          <w:szCs w:val="19"/>
        </w:rPr>
        <w:t xml:space="preserve"> 2023 Jun 1. doi: 10.1002/alz.13117. </w:t>
      </w:r>
    </w:p>
    <w:p xmlns:wp14="http://schemas.microsoft.com/office/word/2010/wordml" w14:paraId="0BC6D21C"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135.	</w:t>
      </w:r>
      <w:r>
        <w:rPr>
          <w:rFonts w:ascii="Palatino Linotype" w:hAnsi="Palatino Linotype" w:eastAsia="Palatino Linotype" w:cs="Palatino Linotype"/>
          <w:b w:val="false"/>
          <w:bCs w:val="false"/>
          <w:i w:val="false"/>
          <w:iCs w:val="false"/>
          <w:sz w:val="19"/>
          <w:szCs w:val="19"/>
        </w:rPr>
        <w:t xml:space="preserve"> Wang H, </w:t>
      </w:r>
      <w:r>
        <w:rPr>
          <w:rFonts w:ascii="Palatino Linotype" w:hAnsi="Palatino Linotype" w:eastAsia="Palatino Linotype" w:cs="Palatino Linotype"/>
          <w:b/>
          <w:bCs/>
          <w:i w:val="false"/>
          <w:iCs w:val="false"/>
          <w:sz w:val="19"/>
          <w:szCs w:val="19"/>
        </w:rPr>
        <w:t xml:space="preserve">Wang LS</w:t>
      </w:r>
      <w:r>
        <w:rPr>
          <w:rFonts w:ascii="Palatino Linotype" w:hAnsi="Palatino Linotype" w:eastAsia="Palatino Linotype" w:cs="Palatino Linotype"/>
          <w:b w:val="false"/>
          <w:bCs w:val="false"/>
          <w:i w:val="false"/>
          <w:iCs w:val="false"/>
          <w:sz w:val="19"/>
          <w:szCs w:val="19"/>
        </w:rPr>
        <w:t xml:space="preserve">, Schellenberg G, Lee WP. “The role of structural variations in Alzheimer's disease and other neurodegenerative diseases." </w:t>
      </w:r>
      <w:r>
        <w:rPr>
          <w:rFonts w:ascii="Palatino Linotype" w:hAnsi="Palatino Linotype" w:eastAsia="Palatino Linotype" w:cs="Palatino Linotype"/>
          <w:b w:val="false"/>
          <w:bCs w:val="false"/>
          <w:i/>
          <w:iCs/>
          <w:sz w:val="19"/>
          <w:szCs w:val="19"/>
        </w:rPr>
        <w:t xml:space="preserve">Front Aging Neurosci.</w:t>
      </w:r>
      <w:r>
        <w:rPr>
          <w:rFonts w:ascii="Palatino Linotype" w:hAnsi="Palatino Linotype" w:eastAsia="Palatino Linotype" w:cs="Palatino Linotype"/>
          <w:b w:val="false"/>
          <w:bCs w:val="false"/>
          <w:i w:val="false"/>
          <w:iCs w:val="false"/>
          <w:sz w:val="19"/>
          <w:szCs w:val="19"/>
        </w:rPr>
        <w:t xml:space="preserve"> 2023 8;14:1073905, doi: 10.3389/fnagi.2022.1073905. </w:t>
      </w:r>
    </w:p>
    <w:p xmlns:wp14="http://schemas.microsoft.com/office/word/2010/wordml" w14:paraId="56ADAAA1"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134.	</w:t>
      </w:r>
      <w:r>
        <w:rPr>
          <w:rFonts w:ascii="Palatino Linotype" w:hAnsi="Palatino Linotype" w:eastAsia="Palatino Linotype" w:cs="Palatino Linotype"/>
          <w:b w:val="false"/>
          <w:bCs w:val="false"/>
          <w:i w:val="false"/>
          <w:iCs w:val="false"/>
          <w:sz w:val="19"/>
          <w:szCs w:val="19"/>
        </w:rPr>
        <w:t xml:space="preserve">Chen C, Leung YY, Ionita M, </w:t>
      </w:r>
      <w:r>
        <w:rPr>
          <w:rFonts w:ascii="Palatino Linotype" w:hAnsi="Palatino Linotype" w:eastAsia="Palatino Linotype" w:cs="Palatino Linotype"/>
          <w:b/>
          <w:bCs/>
          <w:i w:val="false"/>
          <w:iCs w:val="false"/>
          <w:sz w:val="19"/>
          <w:szCs w:val="19"/>
        </w:rPr>
        <w:t xml:space="preserve">Wang LS</w:t>
      </w:r>
      <w:r>
        <w:rPr>
          <w:rFonts w:ascii="Palatino Linotype" w:hAnsi="Palatino Linotype" w:eastAsia="Palatino Linotype" w:cs="Palatino Linotype"/>
          <w:b w:val="false"/>
          <w:bCs w:val="false"/>
          <w:i w:val="false"/>
          <w:iCs w:val="false"/>
          <w:sz w:val="19"/>
          <w:szCs w:val="19"/>
        </w:rPr>
        <w:t xml:space="preserve">, Li M. “Omnibus and Robust Deconvolution Scheme for Bulk RNA Sequencing Data Integrating Multiple Single-Cell Reference Sets and Prior Biological Knowledge.” </w:t>
      </w:r>
      <w:r>
        <w:rPr>
          <w:rFonts w:ascii="Palatino Linotype" w:hAnsi="Palatino Linotype" w:eastAsia="Palatino Linotype" w:cs="Palatino Linotype"/>
          <w:b w:val="false"/>
          <w:bCs w:val="false"/>
          <w:i/>
          <w:iCs/>
          <w:sz w:val="19"/>
          <w:szCs w:val="19"/>
        </w:rPr>
        <w:t xml:space="preserve">Bioinformatics</w:t>
      </w:r>
      <w:r>
        <w:rPr>
          <w:rFonts w:ascii="Palatino Linotype" w:hAnsi="Palatino Linotype" w:eastAsia="Palatino Linotype" w:cs="Palatino Linotype"/>
          <w:b w:val="false"/>
          <w:bCs w:val="false"/>
          <w:i w:val="false"/>
          <w:iCs w:val="false"/>
          <w:sz w:val="19"/>
          <w:szCs w:val="19"/>
        </w:rPr>
        <w:t xml:space="preserve">. 2022 Aug. doi: 10.1093/bioinformatics/btac563.</w:t>
      </w:r>
    </w:p>
    <w:p xmlns:wp14="http://schemas.microsoft.com/office/word/2010/wordml" w14:paraId="1580B573"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133.	</w:t>
      </w:r>
      <w:r>
        <w:rPr>
          <w:rFonts w:ascii="Palatino Linotype" w:hAnsi="Palatino Linotype" w:eastAsia="Palatino Linotype" w:cs="Palatino Linotype"/>
          <w:b w:val="false"/>
          <w:bCs w:val="false"/>
          <w:i w:val="false"/>
          <w:iCs w:val="false"/>
          <w:sz w:val="19"/>
          <w:szCs w:val="19"/>
        </w:rPr>
        <w:t xml:space="preserve">Holstege H, </w:t>
      </w:r>
      <w:r>
        <w:rPr>
          <w:rFonts w:ascii="Palatino Linotype" w:hAnsi="Palatino Linotype" w:eastAsia="Palatino Linotype" w:cs="Palatino Linotype"/>
          <w:b w:val="false"/>
          <w:bCs w:val="false"/>
          <w:i w:val="false"/>
          <w:iCs w:val="false"/>
          <w:sz w:val="19"/>
          <w:szCs w:val="19"/>
        </w:rPr>
        <w:t xml:space="preserve">Hulsman M, </w:t>
      </w:r>
      <w:r>
        <w:rPr>
          <w:rFonts w:ascii="Palatino Linotype" w:hAnsi="Palatino Linotype" w:eastAsia="Palatino Linotype" w:cs="Palatino Linotype"/>
          <w:b w:val="false"/>
          <w:bCs w:val="false"/>
          <w:i w:val="false"/>
          <w:iCs w:val="false"/>
          <w:sz w:val="19"/>
          <w:szCs w:val="19"/>
        </w:rPr>
        <w:t xml:space="preserve">Charbonnier C, </w:t>
      </w:r>
      <w:r>
        <w:rPr>
          <w:rFonts w:ascii="Palatino Linotype" w:hAnsi="Palatino Linotype" w:eastAsia="Palatino Linotype" w:cs="Palatino Linotype"/>
          <w:b w:val="false"/>
          <w:bCs w:val="false"/>
          <w:i w:val="false"/>
          <w:iCs w:val="false"/>
          <w:sz w:val="19"/>
          <w:szCs w:val="19"/>
        </w:rPr>
        <w:t xml:space="preserve">Grenier-Boley B, </w:t>
      </w:r>
      <w:r>
        <w:rPr>
          <w:rFonts w:ascii="Palatino Linotype" w:hAnsi="Palatino Linotype" w:eastAsia="Palatino Linotype" w:cs="Palatino Linotype"/>
          <w:b w:val="false"/>
          <w:bCs w:val="false"/>
          <w:i w:val="false"/>
          <w:iCs w:val="false"/>
          <w:sz w:val="19"/>
          <w:szCs w:val="19"/>
        </w:rPr>
        <w:t xml:space="preserve">Quenez O, </w:t>
      </w:r>
      <w:r>
        <w:rPr>
          <w:rFonts w:ascii="Palatino Linotype" w:hAnsi="Palatino Linotype" w:eastAsia="Palatino Linotype" w:cs="Palatino Linotype"/>
          <w:b w:val="false"/>
          <w:bCs w:val="false"/>
          <w:i w:val="false"/>
          <w:iCs w:val="false"/>
          <w:sz w:val="19"/>
          <w:szCs w:val="19"/>
        </w:rPr>
        <w:t xml:space="preserve">Grozeva D, </w:t>
      </w:r>
      <w:r>
        <w:rPr>
          <w:rFonts w:ascii="Palatino Linotype" w:hAnsi="Palatino Linotype" w:eastAsia="Palatino Linotype" w:cs="Palatino Linotype"/>
          <w:b w:val="false"/>
          <w:bCs w:val="false"/>
          <w:i/>
          <w:iCs/>
          <w:sz w:val="19"/>
          <w:szCs w:val="19"/>
        </w:rPr>
        <w:t xml:space="preserve">(99 co-authors),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Nicolas G, </w:t>
      </w:r>
      <w:r>
        <w:rPr>
          <w:rFonts w:ascii="Palatino Linotype" w:hAnsi="Palatino Linotype" w:eastAsia="Palatino Linotype" w:cs="Palatino Linotype"/>
          <w:b w:val="false"/>
          <w:bCs w:val="false"/>
          <w:i w:val="false"/>
          <w:iCs w:val="false"/>
          <w:sz w:val="19"/>
          <w:szCs w:val="19"/>
        </w:rPr>
        <w:t xml:space="preserve">Bellenguez C, </w:t>
      </w:r>
      <w:r>
        <w:rPr>
          <w:rFonts w:ascii="Palatino Linotype" w:hAnsi="Palatino Linotype" w:eastAsia="Palatino Linotype" w:cs="Palatino Linotype"/>
          <w:b w:val="false"/>
          <w:bCs w:val="false"/>
          <w:i w:val="false"/>
          <w:iCs w:val="false"/>
          <w:sz w:val="19"/>
          <w:szCs w:val="19"/>
        </w:rPr>
        <w:t xml:space="preserve">Lambert JC. </w:t>
      </w:r>
      <w:r>
        <w:rPr>
          <w:rFonts w:ascii="Palatino Linotype" w:hAnsi="Palatino Linotype" w:eastAsia="Palatino Linotype" w:cs="Palatino Linotype"/>
          <w:b w:val="false"/>
          <w:bCs w:val="false"/>
          <w:i w:val="false"/>
          <w:iCs w:val="false"/>
          <w:sz w:val="19"/>
          <w:szCs w:val="19"/>
        </w:rPr>
        <w:t xml:space="preserve">“Exome sequencing identifies rare damaging variants in ATP8B4 and ABCA1 as risk factors for Alzheimer's disease ." </w:t>
      </w:r>
      <w:r>
        <w:rPr>
          <w:rFonts w:ascii="Palatino Linotype" w:hAnsi="Palatino Linotype" w:eastAsia="Palatino Linotype" w:cs="Palatino Linotype"/>
          <w:b w:val="false"/>
          <w:bCs w:val="false"/>
          <w:i/>
          <w:iCs/>
          <w:sz w:val="19"/>
          <w:szCs w:val="19"/>
        </w:rPr>
        <w:t xml:space="preserve">Nat Genet.</w:t>
      </w:r>
      <w:r>
        <w:rPr>
          <w:rFonts w:ascii="Palatino Linotype" w:hAnsi="Palatino Linotype" w:eastAsia="Palatino Linotype" w:cs="Palatino Linotype"/>
          <w:b w:val="false"/>
          <w:bCs w:val="false"/>
          <w:i w:val="false"/>
          <w:iCs w:val="false"/>
          <w:sz w:val="19"/>
          <w:szCs w:val="19"/>
        </w:rPr>
        <w:t xml:space="preserve"> 2022 Aug 9:ddac191. doi: 10.1038/s41588-022-01208-7. </w:t>
      </w:r>
    </w:p>
    <w:p xmlns:wp14="http://schemas.microsoft.com/office/word/2010/wordml" w14:paraId="43C6B0EE"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132.	</w:t>
      </w:r>
      <w:r>
        <w:rPr>
          <w:rFonts w:ascii="Palatino Linotype" w:hAnsi="Palatino Linotype" w:eastAsia="Palatino Linotype" w:cs="Palatino Linotype"/>
          <w:b w:val="false"/>
          <w:bCs w:val="false"/>
          <w:i w:val="false"/>
          <w:iCs w:val="false"/>
          <w:sz w:val="19"/>
          <w:szCs w:val="19"/>
        </w:rPr>
        <w:t xml:space="preserve"> Kuksa PP, Greenfest-Allen E, Cifello J, Ionita M, Wang H, Issen H, Cheng PL, Lee WP, </w:t>
      </w:r>
      <w:r>
        <w:rPr>
          <w:rFonts w:ascii="Palatino Linotype" w:hAnsi="Palatino Linotype" w:eastAsia="Palatino Linotype" w:cs="Palatino Linotype"/>
          <w:b/>
          <w:bCs/>
          <w:i w:val="false"/>
          <w:iCs w:val="false"/>
          <w:sz w:val="19"/>
          <w:szCs w:val="19"/>
        </w:rPr>
        <w:t xml:space="preserve">Wang LS</w:t>
      </w:r>
      <w:r>
        <w:rPr>
          <w:rFonts w:ascii="Palatino Linotype" w:hAnsi="Palatino Linotype" w:eastAsia="Palatino Linotype" w:cs="Palatino Linotype"/>
          <w:b w:val="false"/>
          <w:bCs w:val="false"/>
          <w:i w:val="false"/>
          <w:iCs w:val="false"/>
          <w:sz w:val="19"/>
          <w:szCs w:val="19"/>
        </w:rPr>
        <w:t xml:space="preserve">, Leung YY. “Scalable approaches for functional analyses of whole-genome sequencing non-coding variants." </w:t>
      </w:r>
      <w:r>
        <w:rPr>
          <w:rFonts w:ascii="Palatino Linotype" w:hAnsi="Palatino Linotype" w:eastAsia="Palatino Linotype" w:cs="Palatino Linotype"/>
          <w:b w:val="false"/>
          <w:bCs w:val="false"/>
          <w:i/>
          <w:iCs/>
          <w:sz w:val="19"/>
          <w:szCs w:val="19"/>
        </w:rPr>
        <w:t xml:space="preserve">Hum Mol Genet.</w:t>
      </w:r>
      <w:r>
        <w:rPr>
          <w:rFonts w:ascii="Palatino Linotype" w:hAnsi="Palatino Linotype" w:eastAsia="Palatino Linotype" w:cs="Palatino Linotype"/>
          <w:b w:val="false"/>
          <w:bCs w:val="false"/>
          <w:i w:val="false"/>
          <w:iCs w:val="false"/>
          <w:sz w:val="19"/>
          <w:szCs w:val="19"/>
        </w:rPr>
        <w:t xml:space="preserve"> 2022 Aug 9:ddac191. doi: 10.1093/hmg/ddac191. </w:t>
      </w:r>
    </w:p>
    <w:p xmlns:wp14="http://schemas.microsoft.com/office/word/2010/wordml" w14:paraId="11858DE0"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131.	</w:t>
      </w:r>
      <w:r>
        <w:rPr>
          <w:rFonts w:ascii="Palatino Linotype" w:hAnsi="Palatino Linotype" w:eastAsia="Palatino Linotype" w:cs="Palatino Linotype"/>
          <w:b w:val="false"/>
          <w:bCs w:val="false"/>
          <w:i w:val="false"/>
          <w:iCs w:val="false"/>
          <w:sz w:val="19"/>
          <w:szCs w:val="19"/>
        </w:rPr>
        <w:t xml:space="preserve">Rosen AC, </w:t>
      </w:r>
      <w:r>
        <w:rPr>
          <w:rFonts w:ascii="Palatino Linotype" w:hAnsi="Palatino Linotype" w:eastAsia="Palatino Linotype" w:cs="Palatino Linotype"/>
          <w:b w:val="false"/>
          <w:bCs w:val="false"/>
          <w:i w:val="false"/>
          <w:iCs w:val="false"/>
          <w:sz w:val="19"/>
          <w:szCs w:val="19"/>
        </w:rPr>
        <w:t xml:space="preserve">Arias JJ, </w:t>
      </w:r>
      <w:r>
        <w:rPr>
          <w:rFonts w:ascii="Palatino Linotype" w:hAnsi="Palatino Linotype" w:eastAsia="Palatino Linotype" w:cs="Palatino Linotype"/>
          <w:b w:val="false"/>
          <w:bCs w:val="false"/>
          <w:i w:val="false"/>
          <w:iCs w:val="false"/>
          <w:sz w:val="19"/>
          <w:szCs w:val="19"/>
        </w:rPr>
        <w:t xml:space="preserve">Ashford JW, </w:t>
      </w:r>
      <w:r>
        <w:rPr>
          <w:rFonts w:ascii="Palatino Linotype" w:hAnsi="Palatino Linotype" w:eastAsia="Palatino Linotype" w:cs="Palatino Linotype"/>
          <w:b w:val="false"/>
          <w:bCs w:val="false"/>
          <w:i w:val="false"/>
          <w:iCs w:val="false"/>
          <w:sz w:val="19"/>
          <w:szCs w:val="19"/>
        </w:rPr>
        <w:t xml:space="preserve">Blacker D, </w:t>
      </w:r>
      <w:r>
        <w:rPr>
          <w:rFonts w:ascii="Palatino Linotype" w:hAnsi="Palatino Linotype" w:eastAsia="Palatino Linotype" w:cs="Palatino Linotype"/>
          <w:b w:val="false"/>
          <w:bCs w:val="false"/>
          <w:i w:val="false"/>
          <w:iCs w:val="false"/>
          <w:sz w:val="19"/>
          <w:szCs w:val="19"/>
        </w:rPr>
        <w:t xml:space="preserve">Chhatwal JP, </w:t>
      </w:r>
      <w:r>
        <w:rPr>
          <w:rFonts w:ascii="Palatino Linotype" w:hAnsi="Palatino Linotype" w:eastAsia="Palatino Linotype" w:cs="Palatino Linotype"/>
          <w:b w:val="false"/>
          <w:bCs w:val="false"/>
          <w:i w:val="false"/>
          <w:iCs w:val="false"/>
          <w:sz w:val="19"/>
          <w:szCs w:val="19"/>
        </w:rPr>
        <w:t xml:space="preserve">Chin NA, </w:t>
      </w:r>
      <w:r>
        <w:rPr>
          <w:rFonts w:ascii="Palatino Linotype" w:hAnsi="Palatino Linotype" w:eastAsia="Palatino Linotype" w:cs="Palatino Linotype"/>
          <w:b w:val="false"/>
          <w:bCs w:val="false"/>
          <w:i/>
          <w:iCs/>
          <w:sz w:val="19"/>
          <w:szCs w:val="19"/>
        </w:rPr>
        <w:t xml:space="preserve">(22 co-authors),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Wijsman EM, </w:t>
      </w:r>
      <w:r>
        <w:rPr>
          <w:rFonts w:ascii="Palatino Linotype" w:hAnsi="Palatino Linotype" w:eastAsia="Palatino Linotype" w:cs="Palatino Linotype"/>
          <w:b w:val="false"/>
          <w:bCs w:val="false"/>
          <w:i w:val="false"/>
          <w:iCs w:val="false"/>
          <w:sz w:val="19"/>
          <w:szCs w:val="19"/>
        </w:rPr>
        <w:t xml:space="preserve">Zallen DT, </w:t>
      </w:r>
      <w:r>
        <w:rPr>
          <w:rFonts w:ascii="Palatino Linotype" w:hAnsi="Palatino Linotype" w:eastAsia="Palatino Linotype" w:cs="Palatino Linotype"/>
          <w:b w:val="false"/>
          <w:bCs w:val="false"/>
          <w:i w:val="false"/>
          <w:iCs w:val="false"/>
          <w:sz w:val="19"/>
          <w:szCs w:val="19"/>
        </w:rPr>
        <w:t xml:space="preserve">Aggarwal NT; members of AGREEDementia. </w:t>
      </w:r>
      <w:r>
        <w:rPr>
          <w:rFonts w:ascii="Palatino Linotype" w:hAnsi="Palatino Linotype" w:eastAsia="Palatino Linotype" w:cs="Palatino Linotype"/>
          <w:b w:val="false"/>
          <w:bCs w:val="false"/>
          <w:i w:val="false"/>
          <w:iCs w:val="false"/>
          <w:sz w:val="19"/>
          <w:szCs w:val="19"/>
        </w:rPr>
        <w:t xml:space="preserve">“The Advisory Group on Risk Evidence Education for Dementia: Multidisciplinary and Open to All." </w:t>
      </w:r>
      <w:r>
        <w:rPr>
          <w:rFonts w:ascii="Palatino Linotype" w:hAnsi="Palatino Linotype" w:eastAsia="Palatino Linotype" w:cs="Palatino Linotype"/>
          <w:b w:val="false"/>
          <w:bCs w:val="false"/>
          <w:i/>
          <w:iCs/>
          <w:sz w:val="19"/>
          <w:szCs w:val="19"/>
        </w:rPr>
        <w:t xml:space="preserve">J Alzheimers Dis.</w:t>
      </w:r>
      <w:r>
        <w:rPr>
          <w:rFonts w:ascii="Palatino Linotype" w:hAnsi="Palatino Linotype" w:eastAsia="Palatino Linotype" w:cs="Palatino Linotype"/>
          <w:b w:val="false"/>
          <w:bCs w:val="false"/>
          <w:i w:val="false"/>
          <w:iCs w:val="false"/>
          <w:sz w:val="19"/>
          <w:szCs w:val="19"/>
        </w:rPr>
        <w:t xml:space="preserve"> 2022 Jul 31. doi: 10.3233/JAD-220458. </w:t>
      </w:r>
    </w:p>
    <w:p xmlns:wp14="http://schemas.microsoft.com/office/word/2010/wordml" w14:paraId="2EC08419"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130.	</w:t>
      </w:r>
      <w:r>
        <w:rPr>
          <w:rFonts w:ascii="Palatino Linotype" w:hAnsi="Palatino Linotype" w:eastAsia="Palatino Linotype" w:cs="Palatino Linotype"/>
          <w:b w:val="false"/>
          <w:bCs w:val="false"/>
          <w:i w:val="false"/>
          <w:iCs w:val="false"/>
          <w:sz w:val="19"/>
          <w:szCs w:val="19"/>
        </w:rPr>
        <w:t xml:space="preserve"> Clark K, Yee Leung Y, Lee WP, Voight B, </w:t>
      </w:r>
      <w:r>
        <w:rPr>
          <w:rFonts w:ascii="Palatino Linotype" w:hAnsi="Palatino Linotype" w:eastAsia="Palatino Linotype" w:cs="Palatino Linotype"/>
          <w:b/>
          <w:bCs/>
          <w:i w:val="false"/>
          <w:iCs w:val="false"/>
          <w:sz w:val="19"/>
          <w:szCs w:val="19"/>
        </w:rPr>
        <w:t xml:space="preserve">Wang LS</w:t>
      </w:r>
      <w:r>
        <w:rPr>
          <w:rFonts w:ascii="Palatino Linotype" w:hAnsi="Palatino Linotype" w:eastAsia="Palatino Linotype" w:cs="Palatino Linotype"/>
          <w:b w:val="false"/>
          <w:bCs w:val="false"/>
          <w:i w:val="false"/>
          <w:iCs w:val="false"/>
          <w:sz w:val="19"/>
          <w:szCs w:val="19"/>
        </w:rPr>
        <w:t xml:space="preserve">. “Polygenic Risk Scores in Alzheimer's Disease Genetics: Methodology, Applications, Inclusion, and Diversity." </w:t>
      </w:r>
      <w:r>
        <w:rPr>
          <w:rFonts w:ascii="Palatino Linotype" w:hAnsi="Palatino Linotype" w:eastAsia="Palatino Linotype" w:cs="Palatino Linotype"/>
          <w:b w:val="false"/>
          <w:bCs w:val="false"/>
          <w:i/>
          <w:iCs/>
          <w:sz w:val="19"/>
          <w:szCs w:val="19"/>
        </w:rPr>
        <w:t xml:space="preserve">J Alzheimers Dis.</w:t>
      </w:r>
      <w:r>
        <w:rPr>
          <w:rFonts w:ascii="Palatino Linotype" w:hAnsi="Palatino Linotype" w:eastAsia="Palatino Linotype" w:cs="Palatino Linotype"/>
          <w:b w:val="false"/>
          <w:bCs w:val="false"/>
          <w:i w:val="false"/>
          <w:iCs w:val="false"/>
          <w:sz w:val="19"/>
          <w:szCs w:val="19"/>
        </w:rPr>
        <w:t xml:space="preserve"> 2022 2022 Jul 12. doi: 10.3233/JAD-220025. </w:t>
      </w:r>
    </w:p>
    <w:p xmlns:wp14="http://schemas.microsoft.com/office/word/2010/wordml" w14:paraId="209CFC4E"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129.	</w:t>
      </w:r>
      <w:r>
        <w:rPr>
          <w:rFonts w:ascii="Palatino Linotype" w:hAnsi="Palatino Linotype" w:eastAsia="Palatino Linotype" w:cs="Palatino Linotype"/>
          <w:b w:val="false"/>
          <w:bCs w:val="false"/>
          <w:i w:val="false"/>
          <w:iCs w:val="false"/>
          <w:sz w:val="19"/>
          <w:szCs w:val="19"/>
        </w:rPr>
        <w:t xml:space="preserve">Chung J, </w:t>
      </w:r>
      <w:r>
        <w:rPr>
          <w:rFonts w:ascii="Palatino Linotype" w:hAnsi="Palatino Linotype" w:eastAsia="Palatino Linotype" w:cs="Palatino Linotype"/>
          <w:b w:val="false"/>
          <w:bCs w:val="false"/>
          <w:i w:val="false"/>
          <w:iCs w:val="false"/>
          <w:sz w:val="19"/>
          <w:szCs w:val="19"/>
        </w:rPr>
        <w:t xml:space="preserve">Das A, </w:t>
      </w:r>
      <w:r>
        <w:rPr>
          <w:rFonts w:ascii="Palatino Linotype" w:hAnsi="Palatino Linotype" w:eastAsia="Palatino Linotype" w:cs="Palatino Linotype"/>
          <w:b w:val="false"/>
          <w:bCs w:val="false"/>
          <w:i w:val="false"/>
          <w:iCs w:val="false"/>
          <w:sz w:val="19"/>
          <w:szCs w:val="19"/>
        </w:rPr>
        <w:t xml:space="preserve">Sun X, </w:t>
      </w:r>
      <w:r>
        <w:rPr>
          <w:rFonts w:ascii="Palatino Linotype" w:hAnsi="Palatino Linotype" w:eastAsia="Palatino Linotype" w:cs="Palatino Linotype"/>
          <w:b w:val="false"/>
          <w:bCs w:val="false"/>
          <w:i w:val="false"/>
          <w:iCs w:val="false"/>
          <w:sz w:val="19"/>
          <w:szCs w:val="19"/>
        </w:rPr>
        <w:t xml:space="preserve">Sobreira DR, </w:t>
      </w:r>
      <w:r>
        <w:rPr>
          <w:rFonts w:ascii="Palatino Linotype" w:hAnsi="Palatino Linotype" w:eastAsia="Palatino Linotype" w:cs="Palatino Linotype"/>
          <w:b w:val="false"/>
          <w:bCs w:val="false"/>
          <w:i w:val="false"/>
          <w:iCs w:val="false"/>
          <w:sz w:val="19"/>
          <w:szCs w:val="19"/>
        </w:rPr>
        <w:t xml:space="preserve">Leung YY, </w:t>
      </w:r>
      <w:r>
        <w:rPr>
          <w:rFonts w:ascii="Palatino Linotype" w:hAnsi="Palatino Linotype" w:eastAsia="Palatino Linotype" w:cs="Palatino Linotype"/>
          <w:b w:val="false"/>
          <w:bCs w:val="false"/>
          <w:i w:val="false"/>
          <w:iCs w:val="false"/>
          <w:sz w:val="19"/>
          <w:szCs w:val="19"/>
        </w:rPr>
        <w:t xml:space="preserve">Igartua C, </w:t>
      </w:r>
      <w:r>
        <w:rPr>
          <w:rFonts w:ascii="Palatino Linotype" w:hAnsi="Palatino Linotype" w:eastAsia="Palatino Linotype" w:cs="Palatino Linotype"/>
          <w:b w:val="false"/>
          <w:bCs w:val="false"/>
          <w:i/>
          <w:iCs/>
          <w:sz w:val="19"/>
          <w:szCs w:val="19"/>
        </w:rPr>
        <w:t xml:space="preserve">(16 co-authors),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Ober C, </w:t>
      </w:r>
      <w:r>
        <w:rPr>
          <w:rFonts w:ascii="Palatino Linotype" w:hAnsi="Palatino Linotype" w:eastAsia="Palatino Linotype" w:cs="Palatino Linotype"/>
          <w:b w:val="false"/>
          <w:bCs w:val="false"/>
          <w:i w:val="false"/>
          <w:iCs w:val="false"/>
          <w:sz w:val="19"/>
          <w:szCs w:val="19"/>
        </w:rPr>
        <w:t xml:space="preserve">Farrer LA. </w:t>
      </w:r>
      <w:r>
        <w:rPr>
          <w:rFonts w:ascii="Palatino Linotype" w:hAnsi="Palatino Linotype" w:eastAsia="Palatino Linotype" w:cs="Palatino Linotype"/>
          <w:b w:val="false"/>
          <w:bCs w:val="false"/>
          <w:i w:val="false"/>
          <w:iCs w:val="false"/>
          <w:sz w:val="19"/>
          <w:szCs w:val="19"/>
        </w:rPr>
        <w:t xml:space="preserve">“Genome-wide association and multi-omics studies identify MGMT as a novel risk gene for Alzheimer's disease among women." </w:t>
      </w:r>
      <w:r>
        <w:rPr>
          <w:rFonts w:ascii="Palatino Linotype" w:hAnsi="Palatino Linotype" w:eastAsia="Palatino Linotype" w:cs="Palatino Linotype"/>
          <w:b w:val="false"/>
          <w:bCs w:val="false"/>
          <w:i/>
          <w:iCs/>
          <w:sz w:val="19"/>
          <w:szCs w:val="19"/>
        </w:rPr>
        <w:t xml:space="preserve">Alzheimers Dement.</w:t>
      </w:r>
      <w:r>
        <w:rPr>
          <w:rFonts w:ascii="Palatino Linotype" w:hAnsi="Palatino Linotype" w:eastAsia="Palatino Linotype" w:cs="Palatino Linotype"/>
          <w:b w:val="false"/>
          <w:bCs w:val="false"/>
          <w:i w:val="false"/>
          <w:iCs w:val="false"/>
          <w:sz w:val="19"/>
          <w:szCs w:val="19"/>
        </w:rPr>
        <w:t xml:space="preserve"> 2022 Jun 30. doi: 10.1002/alz.12719. </w:t>
      </w:r>
    </w:p>
    <w:p xmlns:wp14="http://schemas.microsoft.com/office/word/2010/wordml" w14:paraId="50F0FA77"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128.	</w:t>
      </w:r>
      <w:r>
        <w:rPr>
          <w:rFonts w:ascii="Palatino Linotype" w:hAnsi="Palatino Linotype" w:eastAsia="Palatino Linotype" w:cs="Palatino Linotype"/>
          <w:b w:val="false"/>
          <w:bCs w:val="false"/>
          <w:i w:val="false"/>
          <w:iCs w:val="false"/>
          <w:sz w:val="19"/>
          <w:szCs w:val="19"/>
        </w:rPr>
        <w:t xml:space="preserve">Eissman JM, </w:t>
      </w:r>
      <w:r>
        <w:rPr>
          <w:rFonts w:ascii="Palatino Linotype" w:hAnsi="Palatino Linotype" w:eastAsia="Palatino Linotype" w:cs="Palatino Linotype"/>
          <w:b w:val="false"/>
          <w:bCs w:val="false"/>
          <w:i w:val="false"/>
          <w:iCs w:val="false"/>
          <w:sz w:val="19"/>
          <w:szCs w:val="19"/>
        </w:rPr>
        <w:t xml:space="preserve">Dumitrescu L, </w:t>
      </w:r>
      <w:r>
        <w:rPr>
          <w:rFonts w:ascii="Palatino Linotype" w:hAnsi="Palatino Linotype" w:eastAsia="Palatino Linotype" w:cs="Palatino Linotype"/>
          <w:b w:val="false"/>
          <w:bCs w:val="false"/>
          <w:i w:val="false"/>
          <w:iCs w:val="false"/>
          <w:sz w:val="19"/>
          <w:szCs w:val="19"/>
        </w:rPr>
        <w:t xml:space="preserve">Mahoney ER, </w:t>
      </w:r>
      <w:r>
        <w:rPr>
          <w:rFonts w:ascii="Palatino Linotype" w:hAnsi="Palatino Linotype" w:eastAsia="Palatino Linotype" w:cs="Palatino Linotype"/>
          <w:b w:val="false"/>
          <w:bCs w:val="false"/>
          <w:i w:val="false"/>
          <w:iCs w:val="false"/>
          <w:sz w:val="19"/>
          <w:szCs w:val="19"/>
        </w:rPr>
        <w:t xml:space="preserve">Smith AN, </w:t>
      </w:r>
      <w:r>
        <w:rPr>
          <w:rFonts w:ascii="Palatino Linotype" w:hAnsi="Palatino Linotype" w:eastAsia="Palatino Linotype" w:cs="Palatino Linotype"/>
          <w:b w:val="false"/>
          <w:bCs w:val="false"/>
          <w:i w:val="false"/>
          <w:iCs w:val="false"/>
          <w:sz w:val="19"/>
          <w:szCs w:val="19"/>
        </w:rPr>
        <w:t xml:space="preserve">Mukherjee S, </w:t>
      </w:r>
      <w:r>
        <w:rPr>
          <w:rFonts w:ascii="Palatino Linotype" w:hAnsi="Palatino Linotype" w:eastAsia="Palatino Linotype" w:cs="Palatino Linotype"/>
          <w:b w:val="false"/>
          <w:bCs w:val="false"/>
          <w:i w:val="false"/>
          <w:iCs w:val="false"/>
          <w:sz w:val="19"/>
          <w:szCs w:val="19"/>
        </w:rPr>
        <w:t xml:space="preserve">Lee ML, </w:t>
      </w:r>
      <w:r>
        <w:rPr>
          <w:rFonts w:ascii="Palatino Linotype" w:hAnsi="Palatino Linotype" w:eastAsia="Palatino Linotype" w:cs="Palatino Linotype"/>
          <w:b w:val="false"/>
          <w:bCs w:val="false"/>
          <w:i/>
          <w:iCs/>
          <w:sz w:val="19"/>
          <w:szCs w:val="19"/>
        </w:rPr>
        <w:t xml:space="preserve">(41 co-authors),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Crane PK, </w:t>
      </w:r>
      <w:r>
        <w:rPr>
          <w:rFonts w:ascii="Palatino Linotype" w:hAnsi="Palatino Linotype" w:eastAsia="Palatino Linotype" w:cs="Palatino Linotype"/>
          <w:b w:val="false"/>
          <w:bCs w:val="false"/>
          <w:i w:val="false"/>
          <w:iCs w:val="false"/>
          <w:sz w:val="19"/>
          <w:szCs w:val="19"/>
        </w:rPr>
        <w:t xml:space="preserve">Jefferson AL, </w:t>
      </w:r>
      <w:r>
        <w:rPr>
          <w:rFonts w:ascii="Palatino Linotype" w:hAnsi="Palatino Linotype" w:eastAsia="Palatino Linotype" w:cs="Palatino Linotype"/>
          <w:b w:val="false"/>
          <w:bCs w:val="false"/>
          <w:i w:val="false"/>
          <w:iCs w:val="false"/>
          <w:sz w:val="19"/>
          <w:szCs w:val="19"/>
        </w:rPr>
        <w:t xml:space="preserve">Hohman TJ. </w:t>
      </w:r>
      <w:r>
        <w:rPr>
          <w:rFonts w:ascii="Palatino Linotype" w:hAnsi="Palatino Linotype" w:eastAsia="Palatino Linotype" w:cs="Palatino Linotype"/>
          <w:b w:val="false"/>
          <w:bCs w:val="false"/>
          <w:i w:val="false"/>
          <w:iCs w:val="false"/>
          <w:sz w:val="19"/>
          <w:szCs w:val="19"/>
        </w:rPr>
        <w:t xml:space="preserve">“Sex differences in the genetic architecture of cognitive resilience to Alzheimer's disease." </w:t>
      </w:r>
      <w:r>
        <w:rPr>
          <w:rFonts w:ascii="Palatino Linotype" w:hAnsi="Palatino Linotype" w:eastAsia="Palatino Linotype" w:cs="Palatino Linotype"/>
          <w:b w:val="false"/>
          <w:bCs w:val="false"/>
          <w:i/>
          <w:iCs/>
          <w:sz w:val="19"/>
          <w:szCs w:val="19"/>
        </w:rPr>
        <w:t xml:space="preserve">Brain</w:t>
      </w:r>
      <w:r>
        <w:rPr>
          <w:rFonts w:ascii="Palatino Linotype" w:hAnsi="Palatino Linotype" w:eastAsia="Palatino Linotype" w:cs="Palatino Linotype"/>
          <w:b w:val="false"/>
          <w:bCs w:val="false"/>
          <w:i w:val="false"/>
          <w:iCs w:val="false"/>
          <w:sz w:val="19"/>
          <w:szCs w:val="19"/>
        </w:rPr>
        <w:t xml:space="preserve"> 2022 Jul 29;145(7):2541-2554. </w:t>
      </w:r>
    </w:p>
    <w:p xmlns:wp14="http://schemas.microsoft.com/office/word/2010/wordml" w14:paraId="5156A04D"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127.	</w:t>
      </w:r>
      <w:r>
        <w:rPr>
          <w:rFonts w:ascii="Palatino Linotype" w:hAnsi="Palatino Linotype" w:eastAsia="Palatino Linotype" w:cs="Palatino Linotype"/>
          <w:b w:val="false"/>
          <w:bCs w:val="false"/>
          <w:i w:val="false"/>
          <w:iCs w:val="false"/>
          <w:sz w:val="19"/>
          <w:szCs w:val="19"/>
        </w:rPr>
        <w:t xml:space="preserve">Heath L, </w:t>
      </w:r>
      <w:r>
        <w:rPr>
          <w:rFonts w:ascii="Palatino Linotype" w:hAnsi="Palatino Linotype" w:eastAsia="Palatino Linotype" w:cs="Palatino Linotype"/>
          <w:b w:val="false"/>
          <w:bCs w:val="false"/>
          <w:i w:val="false"/>
          <w:iCs w:val="false"/>
          <w:sz w:val="19"/>
          <w:szCs w:val="19"/>
        </w:rPr>
        <w:t xml:space="preserve">Earls JC, </w:t>
      </w:r>
      <w:r>
        <w:rPr>
          <w:rFonts w:ascii="Palatino Linotype" w:hAnsi="Palatino Linotype" w:eastAsia="Palatino Linotype" w:cs="Palatino Linotype"/>
          <w:b w:val="false"/>
          <w:bCs w:val="false"/>
          <w:i w:val="false"/>
          <w:iCs w:val="false"/>
          <w:sz w:val="19"/>
          <w:szCs w:val="19"/>
        </w:rPr>
        <w:t xml:space="preserve">Magis AT, </w:t>
      </w:r>
      <w:r>
        <w:rPr>
          <w:rFonts w:ascii="Palatino Linotype" w:hAnsi="Palatino Linotype" w:eastAsia="Palatino Linotype" w:cs="Palatino Linotype"/>
          <w:b w:val="false"/>
          <w:bCs w:val="false"/>
          <w:i w:val="false"/>
          <w:iCs w:val="false"/>
          <w:sz w:val="19"/>
          <w:szCs w:val="19"/>
        </w:rPr>
        <w:t xml:space="preserve">Kornilov SA, </w:t>
      </w:r>
      <w:r>
        <w:rPr>
          <w:rFonts w:ascii="Palatino Linotype" w:hAnsi="Palatino Linotype" w:eastAsia="Palatino Linotype" w:cs="Palatino Linotype"/>
          <w:b w:val="false"/>
          <w:bCs w:val="false"/>
          <w:i w:val="false"/>
          <w:iCs w:val="false"/>
          <w:sz w:val="19"/>
          <w:szCs w:val="19"/>
        </w:rPr>
        <w:t xml:space="preserve">Lovejoy JC, </w:t>
      </w:r>
      <w:r>
        <w:rPr>
          <w:rFonts w:ascii="Palatino Linotype" w:hAnsi="Palatino Linotype" w:eastAsia="Palatino Linotype" w:cs="Palatino Linotype"/>
          <w:b w:val="false"/>
          <w:bCs w:val="false"/>
          <w:i w:val="false"/>
          <w:iCs w:val="false"/>
          <w:sz w:val="19"/>
          <w:szCs w:val="19"/>
        </w:rPr>
        <w:t xml:space="preserve">Funk CC, </w:t>
      </w:r>
      <w:r>
        <w:rPr>
          <w:rFonts w:ascii="Palatino Linotype" w:hAnsi="Palatino Linotype" w:eastAsia="Palatino Linotype" w:cs="Palatino Linotype"/>
          <w:b w:val="false"/>
          <w:bCs w:val="false"/>
          <w:i/>
          <w:iCs/>
          <w:sz w:val="19"/>
          <w:szCs w:val="19"/>
        </w:rPr>
        <w:t xml:space="preserve">(9 co-authors), </w:t>
      </w:r>
      <w:r>
        <w:rPr>
          <w:rFonts w:ascii="Palatino Linotype" w:hAnsi="Palatino Linotype" w:eastAsia="Palatino Linotype" w:cs="Palatino Linotype"/>
          <w:b w:val="false"/>
          <w:bCs w:val="false"/>
          <w:i w:val="false"/>
          <w:iCs w:val="false"/>
          <w:sz w:val="19"/>
          <w:szCs w:val="19"/>
        </w:rPr>
        <w:t xml:space="preserve">Price ND;, </w:t>
      </w:r>
      <w:r>
        <w:rPr>
          <w:rFonts w:ascii="Palatino Linotype" w:hAnsi="Palatino Linotype" w:eastAsia="Palatino Linotype" w:cs="Palatino Linotype"/>
          <w:b/>
          <w:bCs/>
          <w:i w:val="false"/>
          <w:iCs w:val="false"/>
          <w:sz w:val="19"/>
          <w:szCs w:val="19"/>
        </w:rPr>
        <w:t xml:space="preserve">Alzheimer's Disease Genetics Consortium, </w:t>
      </w:r>
      <w:r>
        <w:rPr>
          <w:rFonts w:ascii="Palatino Linotype" w:hAnsi="Palatino Linotype" w:eastAsia="Palatino Linotype" w:cs="Palatino Linotype"/>
          <w:b w:val="false"/>
          <w:bCs w:val="false"/>
          <w:i w:val="false"/>
          <w:iCs w:val="false"/>
          <w:sz w:val="19"/>
          <w:szCs w:val="19"/>
        </w:rPr>
        <w:t xml:space="preserve">. </w:t>
      </w:r>
      <w:r>
        <w:rPr>
          <w:rFonts w:ascii="Palatino Linotype" w:hAnsi="Palatino Linotype" w:eastAsia="Palatino Linotype" w:cs="Palatino Linotype"/>
          <w:b w:val="false"/>
          <w:bCs w:val="false"/>
          <w:i w:val="false"/>
          <w:iCs w:val="false"/>
          <w:sz w:val="19"/>
          <w:szCs w:val="19"/>
        </w:rPr>
        <w:t xml:space="preserve">“Manifestations of Alzheimer's disease genetic risk in the blood are evident in a multiomic analysis in healthy adults aged 18 to 90." </w:t>
      </w:r>
      <w:r>
        <w:rPr>
          <w:rFonts w:ascii="Palatino Linotype" w:hAnsi="Palatino Linotype" w:eastAsia="Palatino Linotype" w:cs="Palatino Linotype"/>
          <w:b w:val="false"/>
          <w:bCs w:val="false"/>
          <w:i/>
          <w:iCs/>
          <w:sz w:val="19"/>
          <w:szCs w:val="19"/>
        </w:rPr>
        <w:t xml:space="preserve">Sci Rep.</w:t>
      </w:r>
      <w:r>
        <w:rPr>
          <w:rFonts w:ascii="Palatino Linotype" w:hAnsi="Palatino Linotype" w:eastAsia="Palatino Linotype" w:cs="Palatino Linotype"/>
          <w:b w:val="false"/>
          <w:bCs w:val="false"/>
          <w:i w:val="false"/>
          <w:iCs w:val="false"/>
          <w:sz w:val="19"/>
          <w:szCs w:val="19"/>
        </w:rPr>
        <w:t xml:space="preserve"> 2022 Apr;12(1):6117. (Consortium collaborator) </w:t>
      </w:r>
    </w:p>
    <w:p xmlns:wp14="http://schemas.microsoft.com/office/word/2010/wordml" w14:paraId="3CE6830E"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126.	</w:t>
      </w:r>
      <w:r>
        <w:rPr>
          <w:rFonts w:ascii="Palatino Linotype" w:hAnsi="Palatino Linotype" w:eastAsia="Palatino Linotype" w:cs="Palatino Linotype"/>
          <w:b w:val="false"/>
          <w:bCs w:val="false"/>
          <w:i w:val="false"/>
          <w:iCs w:val="false"/>
          <w:sz w:val="19"/>
          <w:szCs w:val="19"/>
        </w:rPr>
        <w:t xml:space="preserve">Bellenguez C, </w:t>
      </w:r>
      <w:r>
        <w:rPr>
          <w:rFonts w:ascii="Palatino Linotype" w:hAnsi="Palatino Linotype" w:eastAsia="Palatino Linotype" w:cs="Palatino Linotype"/>
          <w:b w:val="false"/>
          <w:bCs w:val="false"/>
          <w:i w:val="false"/>
          <w:iCs w:val="false"/>
          <w:sz w:val="19"/>
          <w:szCs w:val="19"/>
        </w:rPr>
        <w:t xml:space="preserve">Küçükali F, </w:t>
      </w:r>
      <w:r>
        <w:rPr>
          <w:rFonts w:ascii="Palatino Linotype" w:hAnsi="Palatino Linotype" w:eastAsia="Palatino Linotype" w:cs="Palatino Linotype"/>
          <w:b w:val="false"/>
          <w:bCs w:val="false"/>
          <w:i w:val="false"/>
          <w:iCs w:val="false"/>
          <w:sz w:val="19"/>
          <w:szCs w:val="19"/>
        </w:rPr>
        <w:t xml:space="preserve">Jansen IE, </w:t>
      </w:r>
      <w:r>
        <w:rPr>
          <w:rFonts w:ascii="Palatino Linotype" w:hAnsi="Palatino Linotype" w:eastAsia="Palatino Linotype" w:cs="Palatino Linotype"/>
          <w:b w:val="false"/>
          <w:bCs w:val="false"/>
          <w:i w:val="false"/>
          <w:iCs w:val="false"/>
          <w:sz w:val="19"/>
          <w:szCs w:val="19"/>
        </w:rPr>
        <w:t xml:space="preserve">Kleineidam L, </w:t>
      </w:r>
      <w:r>
        <w:rPr>
          <w:rFonts w:ascii="Palatino Linotype" w:hAnsi="Palatino Linotype" w:eastAsia="Palatino Linotype" w:cs="Palatino Linotype"/>
          <w:b w:val="false"/>
          <w:bCs w:val="false"/>
          <w:i w:val="false"/>
          <w:iCs w:val="false"/>
          <w:sz w:val="19"/>
          <w:szCs w:val="19"/>
        </w:rPr>
        <w:t xml:space="preserve">Moreno-Grau S, </w:t>
      </w:r>
      <w:r>
        <w:rPr>
          <w:rFonts w:ascii="Palatino Linotype" w:hAnsi="Palatino Linotype" w:eastAsia="Palatino Linotype" w:cs="Palatino Linotype"/>
          <w:b w:val="false"/>
          <w:bCs w:val="false"/>
          <w:i w:val="false"/>
          <w:iCs w:val="false"/>
          <w:sz w:val="19"/>
          <w:szCs w:val="19"/>
        </w:rPr>
        <w:t xml:space="preserve">Amin N, </w:t>
      </w:r>
      <w:r>
        <w:rPr>
          <w:rFonts w:ascii="Palatino Linotype" w:hAnsi="Palatino Linotype" w:eastAsia="Palatino Linotype" w:cs="Palatino Linotype"/>
          <w:b w:val="false"/>
          <w:bCs w:val="false"/>
          <w:i/>
          <w:iCs/>
          <w:sz w:val="19"/>
          <w:szCs w:val="19"/>
        </w:rPr>
        <w:t xml:space="preserve">(43 co-authors),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Ruiz A, </w:t>
      </w:r>
      <w:r>
        <w:rPr>
          <w:rFonts w:ascii="Palatino Linotype" w:hAnsi="Palatino Linotype" w:eastAsia="Palatino Linotype" w:cs="Palatino Linotype"/>
          <w:b w:val="false"/>
          <w:bCs w:val="false"/>
          <w:i w:val="false"/>
          <w:iCs w:val="false"/>
          <w:sz w:val="19"/>
          <w:szCs w:val="19"/>
        </w:rPr>
        <w:t xml:space="preserve">Ramirez A, </w:t>
      </w:r>
      <w:r>
        <w:rPr>
          <w:rFonts w:ascii="Palatino Linotype" w:hAnsi="Palatino Linotype" w:eastAsia="Palatino Linotype" w:cs="Palatino Linotype"/>
          <w:b w:val="false"/>
          <w:bCs w:val="false"/>
          <w:i w:val="false"/>
          <w:iCs w:val="false"/>
          <w:sz w:val="19"/>
          <w:szCs w:val="19"/>
        </w:rPr>
        <w:t xml:space="preserve">Lambert JC. </w:t>
      </w:r>
      <w:r>
        <w:rPr>
          <w:rFonts w:ascii="Palatino Linotype" w:hAnsi="Palatino Linotype" w:eastAsia="Palatino Linotype" w:cs="Palatino Linotype"/>
          <w:b w:val="false"/>
          <w:bCs w:val="false"/>
          <w:i w:val="false"/>
          <w:iCs w:val="false"/>
          <w:sz w:val="19"/>
          <w:szCs w:val="19"/>
        </w:rPr>
        <w:t xml:space="preserve">“New insights into the genetic etiology of Alzheimer's disease and related dementias." </w:t>
      </w:r>
      <w:r>
        <w:rPr>
          <w:rFonts w:ascii="Palatino Linotype" w:hAnsi="Palatino Linotype" w:eastAsia="Palatino Linotype" w:cs="Palatino Linotype"/>
          <w:b w:val="false"/>
          <w:bCs w:val="false"/>
          <w:i/>
          <w:iCs/>
          <w:sz w:val="19"/>
          <w:szCs w:val="19"/>
        </w:rPr>
        <w:t xml:space="preserve">Nat Genet.</w:t>
      </w:r>
      <w:r>
        <w:rPr>
          <w:rFonts w:ascii="Palatino Linotype" w:hAnsi="Palatino Linotype" w:eastAsia="Palatino Linotype" w:cs="Palatino Linotype"/>
          <w:b w:val="false"/>
          <w:bCs w:val="false"/>
          <w:i w:val="false"/>
          <w:iCs w:val="false"/>
          <w:sz w:val="19"/>
          <w:szCs w:val="19"/>
        </w:rPr>
        <w:t xml:space="preserve"> Apr 2022, 54(4):412-436. </w:t>
      </w:r>
    </w:p>
    <w:p xmlns:wp14="http://schemas.microsoft.com/office/word/2010/wordml" w14:paraId="77A340BD"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125.	</w:t>
      </w:r>
      <w:r>
        <w:rPr>
          <w:rFonts w:ascii="Palatino Linotype" w:hAnsi="Palatino Linotype" w:eastAsia="Palatino Linotype" w:cs="Palatino Linotype"/>
          <w:b w:val="false"/>
          <w:bCs w:val="false"/>
          <w:i w:val="false"/>
          <w:iCs w:val="false"/>
          <w:sz w:val="19"/>
          <w:szCs w:val="19"/>
        </w:rPr>
        <w:t xml:space="preserve">Vardarajan BN, </w:t>
      </w:r>
      <w:r>
        <w:rPr>
          <w:rFonts w:ascii="Palatino Linotype" w:hAnsi="Palatino Linotype" w:eastAsia="Palatino Linotype" w:cs="Palatino Linotype"/>
          <w:b w:val="false"/>
          <w:bCs w:val="false"/>
          <w:i w:val="false"/>
          <w:iCs w:val="false"/>
          <w:sz w:val="19"/>
          <w:szCs w:val="19"/>
        </w:rPr>
        <w:t xml:space="preserve">Reyes-Dumeyer D, </w:t>
      </w:r>
      <w:r>
        <w:rPr>
          <w:rFonts w:ascii="Palatino Linotype" w:hAnsi="Palatino Linotype" w:eastAsia="Palatino Linotype" w:cs="Palatino Linotype"/>
          <w:b w:val="false"/>
          <w:bCs w:val="false"/>
          <w:i w:val="false"/>
          <w:iCs w:val="false"/>
          <w:sz w:val="19"/>
          <w:szCs w:val="19"/>
        </w:rPr>
        <w:t xml:space="preserve">Piriz AL, </w:t>
      </w:r>
      <w:r>
        <w:rPr>
          <w:rFonts w:ascii="Palatino Linotype" w:hAnsi="Palatino Linotype" w:eastAsia="Palatino Linotype" w:cs="Palatino Linotype"/>
          <w:b w:val="false"/>
          <w:bCs w:val="false"/>
          <w:i w:val="false"/>
          <w:iCs w:val="false"/>
          <w:sz w:val="19"/>
          <w:szCs w:val="19"/>
        </w:rPr>
        <w:t xml:space="preserve">Lantigua RA, </w:t>
      </w:r>
      <w:r>
        <w:rPr>
          <w:rFonts w:ascii="Palatino Linotype" w:hAnsi="Palatino Linotype" w:eastAsia="Palatino Linotype" w:cs="Palatino Linotype"/>
          <w:b w:val="false"/>
          <w:bCs w:val="false"/>
          <w:i w:val="false"/>
          <w:iCs w:val="false"/>
          <w:sz w:val="19"/>
          <w:szCs w:val="19"/>
        </w:rPr>
        <w:t xml:space="preserve">Medrano M, </w:t>
      </w:r>
      <w:r>
        <w:rPr>
          <w:rFonts w:ascii="Palatino Linotype" w:hAnsi="Palatino Linotype" w:eastAsia="Palatino Linotype" w:cs="Palatino Linotype"/>
          <w:b w:val="false"/>
          <w:bCs w:val="false"/>
          <w:i w:val="false"/>
          <w:iCs w:val="false"/>
          <w:sz w:val="19"/>
          <w:szCs w:val="19"/>
        </w:rPr>
        <w:t xml:space="preserve">Rivera D, </w:t>
      </w:r>
      <w:r>
        <w:rPr>
          <w:rFonts w:ascii="Palatino Linotype" w:hAnsi="Palatino Linotype" w:eastAsia="Palatino Linotype" w:cs="Palatino Linotype"/>
          <w:b w:val="false"/>
          <w:bCs w:val="false"/>
          <w:i/>
          <w:iCs/>
          <w:sz w:val="19"/>
          <w:szCs w:val="19"/>
        </w:rPr>
        <w:t xml:space="preserve">(10 co-authors),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Bennett DA, </w:t>
      </w:r>
      <w:r>
        <w:rPr>
          <w:rFonts w:ascii="Palatino Linotype" w:hAnsi="Palatino Linotype" w:eastAsia="Palatino Linotype" w:cs="Palatino Linotype"/>
          <w:b w:val="false"/>
          <w:bCs w:val="false"/>
          <w:i w:val="false"/>
          <w:iCs w:val="false"/>
          <w:sz w:val="19"/>
          <w:szCs w:val="19"/>
        </w:rPr>
        <w:t xml:space="preserve">Schneider JA; Alzheimer's Disease Sequencing Project, </w:t>
      </w:r>
      <w:r>
        <w:rPr>
          <w:rFonts w:ascii="Palatino Linotype" w:hAnsi="Palatino Linotype" w:eastAsia="Palatino Linotype" w:cs="Palatino Linotype"/>
          <w:b w:val="false"/>
          <w:bCs w:val="false"/>
          <w:i w:val="false"/>
          <w:iCs w:val="false"/>
          <w:sz w:val="19"/>
          <w:szCs w:val="19"/>
        </w:rPr>
        <w:t xml:space="preserve">Mayeux R. </w:t>
      </w:r>
      <w:r>
        <w:rPr>
          <w:rFonts w:ascii="Palatino Linotype" w:hAnsi="Palatino Linotype" w:eastAsia="Palatino Linotype" w:cs="Palatino Linotype"/>
          <w:b w:val="false"/>
          <w:bCs w:val="false"/>
          <w:i w:val="false"/>
          <w:iCs w:val="false"/>
          <w:sz w:val="19"/>
          <w:szCs w:val="19"/>
        </w:rPr>
        <w:t xml:space="preserve">“Progranulin mutations in clinical and neuropathological Alzheimer's disease." </w:t>
      </w:r>
      <w:r>
        <w:rPr>
          <w:rFonts w:ascii="Palatino Linotype" w:hAnsi="Palatino Linotype" w:eastAsia="Palatino Linotype" w:cs="Palatino Linotype"/>
          <w:b w:val="false"/>
          <w:bCs w:val="false"/>
          <w:i/>
          <w:iCs/>
          <w:sz w:val="19"/>
          <w:szCs w:val="19"/>
        </w:rPr>
        <w:t xml:space="preserve">Alzheimers Dement.</w:t>
      </w:r>
      <w:r>
        <w:rPr>
          <w:rFonts w:ascii="Palatino Linotype" w:hAnsi="Palatino Linotype" w:eastAsia="Palatino Linotype" w:cs="Palatino Linotype"/>
          <w:b w:val="false"/>
          <w:bCs w:val="false"/>
          <w:i w:val="false"/>
          <w:iCs w:val="false"/>
          <w:sz w:val="19"/>
          <w:szCs w:val="19"/>
        </w:rPr>
        <w:t xml:space="preserve"> 2022, doi:10.1002/alz.12567. </w:t>
      </w:r>
    </w:p>
    <w:p xmlns:wp14="http://schemas.microsoft.com/office/word/2010/wordml" w14:paraId="55FE3B00"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124.	</w:t>
      </w:r>
      <w:r>
        <w:rPr>
          <w:rFonts w:ascii="Palatino Linotype" w:hAnsi="Palatino Linotype" w:eastAsia="Palatino Linotype" w:cs="Palatino Linotype"/>
          <w:b w:val="false"/>
          <w:bCs w:val="false"/>
          <w:i w:val="false"/>
          <w:iCs w:val="false"/>
          <w:sz w:val="19"/>
          <w:szCs w:val="19"/>
        </w:rPr>
        <w:t xml:space="preserve">Jin B, </w:t>
      </w:r>
      <w:r>
        <w:rPr>
          <w:rFonts w:ascii="Palatino Linotype" w:hAnsi="Palatino Linotype" w:eastAsia="Palatino Linotype" w:cs="Palatino Linotype"/>
          <w:b w:val="false"/>
          <w:bCs w:val="false"/>
          <w:i w:val="false"/>
          <w:iCs w:val="false"/>
          <w:sz w:val="19"/>
          <w:szCs w:val="19"/>
        </w:rPr>
        <w:t xml:space="preserve">Capra JA, </w:t>
      </w:r>
      <w:r>
        <w:rPr>
          <w:rFonts w:ascii="Palatino Linotype" w:hAnsi="Palatino Linotype" w:eastAsia="Palatino Linotype" w:cs="Palatino Linotype"/>
          <w:b w:val="false"/>
          <w:bCs w:val="false"/>
          <w:i w:val="false"/>
          <w:iCs w:val="false"/>
          <w:sz w:val="19"/>
          <w:szCs w:val="19"/>
        </w:rPr>
        <w:t xml:space="preserve">Benchek P, </w:t>
      </w:r>
      <w:r>
        <w:rPr>
          <w:rFonts w:ascii="Palatino Linotype" w:hAnsi="Palatino Linotype" w:eastAsia="Palatino Linotype" w:cs="Palatino Linotype"/>
          <w:b w:val="false"/>
          <w:bCs w:val="false"/>
          <w:i w:val="false"/>
          <w:iCs w:val="false"/>
          <w:sz w:val="19"/>
          <w:szCs w:val="19"/>
        </w:rPr>
        <w:t xml:space="preserve">Wheeler N, </w:t>
      </w:r>
      <w:r>
        <w:rPr>
          <w:rFonts w:ascii="Palatino Linotype" w:hAnsi="Palatino Linotype" w:eastAsia="Palatino Linotype" w:cs="Palatino Linotype"/>
          <w:b w:val="false"/>
          <w:bCs w:val="false"/>
          <w:i w:val="false"/>
          <w:iCs w:val="false"/>
          <w:sz w:val="19"/>
          <w:szCs w:val="19"/>
        </w:rPr>
        <w:t xml:space="preserve">Naj AC, </w:t>
      </w:r>
      <w:r>
        <w:rPr>
          <w:rFonts w:ascii="Palatino Linotype" w:hAnsi="Palatino Linotype" w:eastAsia="Palatino Linotype" w:cs="Palatino Linotype"/>
          <w:b w:val="false"/>
          <w:bCs w:val="false"/>
          <w:i w:val="false"/>
          <w:iCs w:val="false"/>
          <w:sz w:val="19"/>
          <w:szCs w:val="19"/>
        </w:rPr>
        <w:t xml:space="preserve">Hamilton-Nelson KL, </w:t>
      </w:r>
      <w:r>
        <w:rPr>
          <w:rFonts w:ascii="Palatino Linotype" w:hAnsi="Palatino Linotype" w:eastAsia="Palatino Linotype" w:cs="Palatino Linotype"/>
          <w:b w:val="false"/>
          <w:bCs w:val="false"/>
          <w:i/>
          <w:iCs/>
          <w:sz w:val="19"/>
          <w:szCs w:val="19"/>
        </w:rPr>
        <w:t xml:space="preserve">(9 co-authors),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Haines JL, </w:t>
      </w:r>
      <w:r>
        <w:rPr>
          <w:rFonts w:ascii="Palatino Linotype" w:hAnsi="Palatino Linotype" w:eastAsia="Palatino Linotype" w:cs="Palatino Linotype"/>
          <w:b w:val="false"/>
          <w:bCs w:val="false"/>
          <w:i w:val="false"/>
          <w:iCs w:val="false"/>
          <w:sz w:val="19"/>
          <w:szCs w:val="19"/>
        </w:rPr>
        <w:t xml:space="preserve">Crawford DC, </w:t>
      </w:r>
      <w:r>
        <w:rPr>
          <w:rFonts w:ascii="Palatino Linotype" w:hAnsi="Palatino Linotype" w:eastAsia="Palatino Linotype" w:cs="Palatino Linotype"/>
          <w:b w:val="false"/>
          <w:bCs w:val="false"/>
          <w:i w:val="false"/>
          <w:iCs w:val="false"/>
          <w:sz w:val="19"/>
          <w:szCs w:val="19"/>
        </w:rPr>
        <w:t xml:space="preserve">Bush WS. </w:t>
      </w:r>
      <w:r>
        <w:rPr>
          <w:rFonts w:ascii="Palatino Linotype" w:hAnsi="Palatino Linotype" w:eastAsia="Palatino Linotype" w:cs="Palatino Linotype"/>
          <w:b w:val="false"/>
          <w:bCs w:val="false"/>
          <w:i w:val="false"/>
          <w:iCs w:val="false"/>
          <w:sz w:val="19"/>
          <w:szCs w:val="19"/>
        </w:rPr>
        <w:t xml:space="preserve">“An association test of the spatial distribution of rare missense variants within protein structures identifies Alzheimer's disease-related patterns." </w:t>
      </w:r>
      <w:r>
        <w:rPr>
          <w:rFonts w:ascii="Palatino Linotype" w:hAnsi="Palatino Linotype" w:eastAsia="Palatino Linotype" w:cs="Palatino Linotype"/>
          <w:b w:val="false"/>
          <w:bCs w:val="false"/>
          <w:i/>
          <w:iCs/>
          <w:sz w:val="19"/>
          <w:szCs w:val="19"/>
        </w:rPr>
        <w:t xml:space="preserve">Genome Res.</w:t>
      </w:r>
      <w:r>
        <w:rPr>
          <w:rFonts w:ascii="Palatino Linotype" w:hAnsi="Palatino Linotype" w:eastAsia="Palatino Linotype" w:cs="Palatino Linotype"/>
          <w:b w:val="false"/>
          <w:bCs w:val="false"/>
          <w:i w:val="false"/>
          <w:iCs w:val="false"/>
          <w:sz w:val="19"/>
          <w:szCs w:val="19"/>
        </w:rPr>
        <w:t xml:space="preserve"> Apr 2022, 32(4):778-790. </w:t>
      </w:r>
    </w:p>
    <w:p xmlns:wp14="http://schemas.microsoft.com/office/word/2010/wordml" w14:paraId="4AA38A23"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123.	</w:t>
      </w:r>
      <w:r>
        <w:rPr>
          <w:rFonts w:ascii="Palatino Linotype" w:hAnsi="Palatino Linotype" w:eastAsia="Palatino Linotype" w:cs="Palatino Linotype"/>
          <w:b w:val="false"/>
          <w:bCs w:val="false"/>
          <w:i w:val="false"/>
          <w:iCs w:val="false"/>
          <w:sz w:val="19"/>
          <w:szCs w:val="19"/>
        </w:rPr>
        <w:t xml:space="preserve">Jun GR, </w:t>
      </w:r>
      <w:r>
        <w:rPr>
          <w:rFonts w:ascii="Palatino Linotype" w:hAnsi="Palatino Linotype" w:eastAsia="Palatino Linotype" w:cs="Palatino Linotype"/>
          <w:b w:val="false"/>
          <w:bCs w:val="false"/>
          <w:i w:val="false"/>
          <w:iCs w:val="false"/>
          <w:sz w:val="19"/>
          <w:szCs w:val="19"/>
        </w:rPr>
        <w:t xml:space="preserve">You Y, </w:t>
      </w:r>
      <w:r>
        <w:rPr>
          <w:rFonts w:ascii="Palatino Linotype" w:hAnsi="Palatino Linotype" w:eastAsia="Palatino Linotype" w:cs="Palatino Linotype"/>
          <w:b w:val="false"/>
          <w:bCs w:val="false"/>
          <w:i w:val="false"/>
          <w:iCs w:val="false"/>
          <w:sz w:val="19"/>
          <w:szCs w:val="19"/>
        </w:rPr>
        <w:t xml:space="preserve">Zhu C, </w:t>
      </w:r>
      <w:r>
        <w:rPr>
          <w:rFonts w:ascii="Palatino Linotype" w:hAnsi="Palatino Linotype" w:eastAsia="Palatino Linotype" w:cs="Palatino Linotype"/>
          <w:b w:val="false"/>
          <w:bCs w:val="false"/>
          <w:i w:val="false"/>
          <w:iCs w:val="false"/>
          <w:sz w:val="19"/>
          <w:szCs w:val="19"/>
        </w:rPr>
        <w:t xml:space="preserve">Meng G, </w:t>
      </w:r>
      <w:r>
        <w:rPr>
          <w:rFonts w:ascii="Palatino Linotype" w:hAnsi="Palatino Linotype" w:eastAsia="Palatino Linotype" w:cs="Palatino Linotype"/>
          <w:b w:val="false"/>
          <w:bCs w:val="false"/>
          <w:i w:val="false"/>
          <w:iCs w:val="false"/>
          <w:sz w:val="19"/>
          <w:szCs w:val="19"/>
        </w:rPr>
        <w:t xml:space="preserve">Chung J, </w:t>
      </w:r>
      <w:r>
        <w:rPr>
          <w:rFonts w:ascii="Palatino Linotype" w:hAnsi="Palatino Linotype" w:eastAsia="Palatino Linotype" w:cs="Palatino Linotype"/>
          <w:b w:val="false"/>
          <w:bCs w:val="false"/>
          <w:i w:val="false"/>
          <w:iCs w:val="false"/>
          <w:sz w:val="19"/>
          <w:szCs w:val="19"/>
        </w:rPr>
        <w:t xml:space="preserve">Panitch R, </w:t>
      </w:r>
      <w:r>
        <w:rPr>
          <w:rFonts w:ascii="Palatino Linotype" w:hAnsi="Palatino Linotype" w:eastAsia="Palatino Linotype" w:cs="Palatino Linotype"/>
          <w:b w:val="false"/>
          <w:bCs w:val="false"/>
          <w:i/>
          <w:iCs/>
          <w:sz w:val="19"/>
          <w:szCs w:val="19"/>
        </w:rPr>
        <w:t xml:space="preserve">(10 co-authors),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Ikezu T, </w:t>
      </w:r>
      <w:r>
        <w:rPr>
          <w:rFonts w:ascii="Palatino Linotype" w:hAnsi="Palatino Linotype" w:eastAsia="Palatino Linotype" w:cs="Palatino Linotype"/>
          <w:b w:val="false"/>
          <w:bCs w:val="false"/>
          <w:i w:val="false"/>
          <w:iCs w:val="false"/>
          <w:sz w:val="19"/>
          <w:szCs w:val="19"/>
        </w:rPr>
        <w:t xml:space="preserve">Stein TD, </w:t>
      </w:r>
      <w:r>
        <w:rPr>
          <w:rFonts w:ascii="Palatino Linotype" w:hAnsi="Palatino Linotype" w:eastAsia="Palatino Linotype" w:cs="Palatino Linotype"/>
          <w:b w:val="false"/>
          <w:bCs w:val="false"/>
          <w:i w:val="false"/>
          <w:iCs w:val="false"/>
          <w:sz w:val="19"/>
          <w:szCs w:val="19"/>
        </w:rPr>
        <w:t xml:space="preserve">Farrer LA. </w:t>
      </w:r>
      <w:r>
        <w:rPr>
          <w:rFonts w:ascii="Palatino Linotype" w:hAnsi="Palatino Linotype" w:eastAsia="Palatino Linotype" w:cs="Palatino Linotype"/>
          <w:b w:val="false"/>
          <w:bCs w:val="false"/>
          <w:i w:val="false"/>
          <w:iCs w:val="false"/>
          <w:sz w:val="19"/>
          <w:szCs w:val="19"/>
        </w:rPr>
        <w:t xml:space="preserve">“Protein phosphatase 2A and complement component 4 are linked to the protective effect of APOE ε2 for Alzheimer's disease." </w:t>
      </w:r>
      <w:r>
        <w:rPr>
          <w:rFonts w:ascii="Palatino Linotype" w:hAnsi="Palatino Linotype" w:eastAsia="Palatino Linotype" w:cs="Palatino Linotype"/>
          <w:b w:val="false"/>
          <w:bCs w:val="false"/>
          <w:i/>
          <w:iCs/>
          <w:sz w:val="19"/>
          <w:szCs w:val="19"/>
        </w:rPr>
        <w:t xml:space="preserve">Alzheimers Dement.</w:t>
      </w:r>
      <w:r>
        <w:rPr>
          <w:rFonts w:ascii="Palatino Linotype" w:hAnsi="Palatino Linotype" w:eastAsia="Palatino Linotype" w:cs="Palatino Linotype"/>
          <w:b w:val="false"/>
          <w:bCs w:val="false"/>
          <w:i w:val="false"/>
          <w:iCs w:val="false"/>
          <w:sz w:val="19"/>
          <w:szCs w:val="19"/>
        </w:rPr>
        <w:t xml:space="preserve"> Feb 2022, doi: 10.1002/alz.12607. </w:t>
      </w:r>
    </w:p>
    <w:p xmlns:wp14="http://schemas.microsoft.com/office/word/2010/wordml" w14:paraId="02B71D37"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122.	</w:t>
      </w:r>
      <w:r>
        <w:rPr>
          <w:rFonts w:ascii="Palatino Linotype" w:hAnsi="Palatino Linotype" w:eastAsia="Palatino Linotype" w:cs="Palatino Linotype"/>
          <w:b w:val="false"/>
          <w:bCs w:val="false"/>
          <w:i w:val="false"/>
          <w:iCs w:val="false"/>
          <w:sz w:val="19"/>
          <w:szCs w:val="19"/>
        </w:rPr>
        <w:t xml:space="preserve">Kuksa PP, </w:t>
      </w:r>
      <w:r>
        <w:rPr>
          <w:rFonts w:ascii="Palatino Linotype" w:hAnsi="Palatino Linotype" w:eastAsia="Palatino Linotype" w:cs="Palatino Linotype"/>
          <w:b w:val="false"/>
          <w:bCs w:val="false"/>
          <w:i w:val="false"/>
          <w:iCs w:val="false"/>
          <w:sz w:val="19"/>
          <w:szCs w:val="19"/>
        </w:rPr>
        <w:t xml:space="preserve">Liu CL, </w:t>
      </w:r>
      <w:r>
        <w:rPr>
          <w:rFonts w:ascii="Palatino Linotype" w:hAnsi="Palatino Linotype" w:eastAsia="Palatino Linotype" w:cs="Palatino Linotype"/>
          <w:b w:val="false"/>
          <w:bCs w:val="false"/>
          <w:i w:val="false"/>
          <w:iCs w:val="false"/>
          <w:sz w:val="19"/>
          <w:szCs w:val="19"/>
        </w:rPr>
        <w:t xml:space="preserve">Fu W, </w:t>
      </w:r>
      <w:r>
        <w:rPr>
          <w:rFonts w:ascii="Palatino Linotype" w:hAnsi="Palatino Linotype" w:eastAsia="Palatino Linotype" w:cs="Palatino Linotype"/>
          <w:b w:val="false"/>
          <w:bCs w:val="false"/>
          <w:i w:val="false"/>
          <w:iCs w:val="false"/>
          <w:sz w:val="19"/>
          <w:szCs w:val="19"/>
        </w:rPr>
        <w:t xml:space="preserve">Qu L, </w:t>
      </w:r>
      <w:r>
        <w:rPr>
          <w:rFonts w:ascii="Palatino Linotype" w:hAnsi="Palatino Linotype" w:eastAsia="Palatino Linotype" w:cs="Palatino Linotype"/>
          <w:b w:val="false"/>
          <w:bCs w:val="false"/>
          <w:i w:val="false"/>
          <w:iCs w:val="false"/>
          <w:sz w:val="19"/>
          <w:szCs w:val="19"/>
        </w:rPr>
        <w:t xml:space="preserve">Zhao Y, </w:t>
      </w:r>
      <w:r>
        <w:rPr>
          <w:rFonts w:ascii="Palatino Linotype" w:hAnsi="Palatino Linotype" w:eastAsia="Palatino Linotype" w:cs="Palatino Linotype"/>
          <w:b w:val="false"/>
          <w:bCs w:val="false"/>
          <w:i w:val="false"/>
          <w:iCs w:val="false"/>
          <w:sz w:val="19"/>
          <w:szCs w:val="19"/>
        </w:rPr>
        <w:t xml:space="preserve">Katanic Z, </w:t>
      </w:r>
      <w:r>
        <w:rPr>
          <w:rFonts w:ascii="Palatino Linotype" w:hAnsi="Palatino Linotype" w:eastAsia="Palatino Linotype" w:cs="Palatino Linotype"/>
          <w:b w:val="false"/>
          <w:bCs w:val="false"/>
          <w:i/>
          <w:iCs/>
          <w:sz w:val="19"/>
          <w:szCs w:val="19"/>
        </w:rPr>
        <w:t xml:space="preserve">(7 co-authors), </w:t>
      </w:r>
      <w:r>
        <w:rPr>
          <w:rFonts w:ascii="Palatino Linotype" w:hAnsi="Palatino Linotype" w:eastAsia="Palatino Linotype" w:cs="Palatino Linotype"/>
          <w:b w:val="false"/>
          <w:bCs w:val="false"/>
          <w:i w:val="false"/>
          <w:iCs w:val="false"/>
          <w:sz w:val="19"/>
          <w:szCs w:val="19"/>
        </w:rPr>
        <w:t xml:space="preserve">Schellenberg GD,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Leung YY. </w:t>
      </w:r>
      <w:r>
        <w:rPr>
          <w:rFonts w:ascii="Palatino Linotype" w:hAnsi="Palatino Linotype" w:eastAsia="Palatino Linotype" w:cs="Palatino Linotype"/>
          <w:b w:val="false"/>
          <w:bCs w:val="false"/>
          <w:i w:val="false"/>
          <w:iCs w:val="false"/>
          <w:sz w:val="19"/>
          <w:szCs w:val="19"/>
        </w:rPr>
        <w:t xml:space="preserve">“Alzheimer's Disease Variant Portal: A Catalog of Genetic Findings for Alzheimer's Disease." </w:t>
      </w:r>
      <w:r>
        <w:rPr>
          <w:rFonts w:ascii="Palatino Linotype" w:hAnsi="Palatino Linotype" w:eastAsia="Palatino Linotype" w:cs="Palatino Linotype"/>
          <w:b w:val="false"/>
          <w:bCs w:val="false"/>
          <w:i/>
          <w:iCs/>
          <w:sz w:val="19"/>
          <w:szCs w:val="19"/>
        </w:rPr>
        <w:t xml:space="preserve">J Alzheimers Dis</w:t>
      </w:r>
      <w:r>
        <w:rPr>
          <w:rFonts w:ascii="Palatino Linotype" w:hAnsi="Palatino Linotype" w:eastAsia="Palatino Linotype" w:cs="Palatino Linotype"/>
          <w:b w:val="false"/>
          <w:bCs w:val="false"/>
          <w:i w:val="false"/>
          <w:iCs w:val="false"/>
          <w:sz w:val="19"/>
          <w:szCs w:val="19"/>
        </w:rPr>
        <w:t xml:space="preserve"> Feb 2022, doi: 10.3233/JAD-215055. </w:t>
      </w:r>
    </w:p>
    <w:p xmlns:wp14="http://schemas.microsoft.com/office/word/2010/wordml" w14:paraId="68AAB415"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121.	</w:t>
      </w:r>
      <w:r>
        <w:rPr>
          <w:rFonts w:ascii="Palatino Linotype" w:hAnsi="Palatino Linotype" w:eastAsia="Palatino Linotype" w:cs="Palatino Linotype"/>
          <w:b w:val="false"/>
          <w:bCs w:val="false"/>
          <w:i w:val="false"/>
          <w:iCs w:val="false"/>
          <w:sz w:val="19"/>
          <w:szCs w:val="19"/>
        </w:rPr>
        <w:t xml:space="preserve"> Kuksa PP, Leung YY, Gangadharan P, Katanic Z, Kleidermacher L, Amlie-Wolf A, Lee CY, Qu L, Greenfest-Allen E, Valladares O, </w:t>
      </w:r>
      <w:r>
        <w:rPr>
          <w:rFonts w:ascii="Palatino Linotype" w:hAnsi="Palatino Linotype" w:eastAsia="Palatino Linotype" w:cs="Palatino Linotype"/>
          <w:b/>
          <w:bCs/>
          <w:i w:val="false"/>
          <w:iCs w:val="false"/>
          <w:sz w:val="19"/>
          <w:szCs w:val="19"/>
        </w:rPr>
        <w:t xml:space="preserve">Wang LS</w:t>
      </w:r>
      <w:r>
        <w:rPr>
          <w:rFonts w:ascii="Palatino Linotype" w:hAnsi="Palatino Linotype" w:eastAsia="Palatino Linotype" w:cs="Palatino Linotype"/>
          <w:b w:val="false"/>
          <w:bCs w:val="false"/>
          <w:i w:val="false"/>
          <w:iCs w:val="false"/>
          <w:sz w:val="19"/>
          <w:szCs w:val="19"/>
        </w:rPr>
        <w:t xml:space="preserve">. “FILER: a framework for harmonizing and querying large-scale functional genomics knowledge." </w:t>
      </w:r>
      <w:r>
        <w:rPr>
          <w:rFonts w:ascii="Palatino Linotype" w:hAnsi="Palatino Linotype" w:eastAsia="Palatino Linotype" w:cs="Palatino Linotype"/>
          <w:b w:val="false"/>
          <w:bCs w:val="false"/>
          <w:i/>
          <w:iCs/>
          <w:sz w:val="19"/>
          <w:szCs w:val="19"/>
        </w:rPr>
        <w:t xml:space="preserve">NAR Genom Bioinform.</w:t>
      </w:r>
      <w:r>
        <w:rPr>
          <w:rFonts w:ascii="Palatino Linotype" w:hAnsi="Palatino Linotype" w:eastAsia="Palatino Linotype" w:cs="Palatino Linotype"/>
          <w:b w:val="false"/>
          <w:bCs w:val="false"/>
          <w:i w:val="false"/>
          <w:iCs w:val="false"/>
          <w:sz w:val="19"/>
          <w:szCs w:val="19"/>
        </w:rPr>
        <w:t xml:space="preserve"> Jan 2022, 14;4(1):lqab123. </w:t>
      </w:r>
    </w:p>
    <w:p xmlns:wp14="http://schemas.microsoft.com/office/word/2010/wordml" w14:paraId="31CC0C31"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120.	</w:t>
      </w:r>
      <w:r>
        <w:rPr>
          <w:rFonts w:ascii="Palatino Linotype" w:hAnsi="Palatino Linotype" w:eastAsia="Palatino Linotype" w:cs="Palatino Linotype"/>
          <w:b w:val="false"/>
          <w:bCs w:val="false"/>
          <w:i w:val="false"/>
          <w:iCs w:val="false"/>
          <w:sz w:val="19"/>
          <w:szCs w:val="19"/>
        </w:rPr>
        <w:t xml:space="preserve"> Lee WP, Tucci AA, Conery M, Leung YY, Kuzma AB, Valladares O, Chou YF, Lu W, </w:t>
      </w:r>
      <w:r>
        <w:rPr>
          <w:rFonts w:ascii="Palatino Linotype" w:hAnsi="Palatino Linotype" w:eastAsia="Palatino Linotype" w:cs="Palatino Linotype"/>
          <w:b/>
          <w:bCs/>
          <w:i w:val="false"/>
          <w:iCs w:val="false"/>
          <w:sz w:val="19"/>
          <w:szCs w:val="19"/>
        </w:rPr>
        <w:t xml:space="preserve">Wang LS</w:t>
      </w:r>
      <w:r>
        <w:rPr>
          <w:rFonts w:ascii="Palatino Linotype" w:hAnsi="Palatino Linotype" w:eastAsia="Palatino Linotype" w:cs="Palatino Linotype"/>
          <w:b w:val="false"/>
          <w:bCs w:val="false"/>
          <w:i w:val="false"/>
          <w:iCs w:val="false"/>
          <w:sz w:val="19"/>
          <w:szCs w:val="19"/>
        </w:rPr>
        <w:t xml:space="preserve">, Schellenberg GD, Tzeng JY. “Copy Number Variation Identification on 3,800 Alzheimer's Disease Whole Genome Sequencing Data from the Alzheimer's Disease Sequencing Project." </w:t>
      </w:r>
      <w:r>
        <w:rPr>
          <w:rFonts w:ascii="Palatino Linotype" w:hAnsi="Palatino Linotype" w:eastAsia="Palatino Linotype" w:cs="Palatino Linotype"/>
          <w:b w:val="false"/>
          <w:bCs w:val="false"/>
          <w:i/>
          <w:iCs/>
          <w:sz w:val="19"/>
          <w:szCs w:val="19"/>
        </w:rPr>
        <w:t xml:space="preserve">Front Genet.</w:t>
      </w:r>
      <w:r>
        <w:rPr>
          <w:rFonts w:ascii="Palatino Linotype" w:hAnsi="Palatino Linotype" w:eastAsia="Palatino Linotype" w:cs="Palatino Linotype"/>
          <w:b w:val="false"/>
          <w:bCs w:val="false"/>
          <w:i w:val="false"/>
          <w:iCs w:val="false"/>
          <w:sz w:val="19"/>
          <w:szCs w:val="19"/>
        </w:rPr>
        <w:t xml:space="preserve"> 2021 Nov 4;12:752390. </w:t>
      </w:r>
    </w:p>
    <w:p xmlns:wp14="http://schemas.microsoft.com/office/word/2010/wordml" w14:paraId="443A76F6"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119.	</w:t>
      </w:r>
      <w:r>
        <w:rPr>
          <w:rFonts w:ascii="Palatino Linotype" w:hAnsi="Palatino Linotype" w:eastAsia="Palatino Linotype" w:cs="Palatino Linotype"/>
          <w:b w:val="false"/>
          <w:bCs w:val="false"/>
          <w:i w:val="false"/>
          <w:iCs w:val="false"/>
          <w:sz w:val="19"/>
          <w:szCs w:val="19"/>
        </w:rPr>
        <w:t xml:space="preserve"> Chi JT, Ipsen ICF, Hsiao TH, Lin CH, </w:t>
      </w:r>
      <w:r>
        <w:rPr>
          <w:rFonts w:ascii="Palatino Linotype" w:hAnsi="Palatino Linotype" w:eastAsia="Palatino Linotype" w:cs="Palatino Linotype"/>
          <w:b/>
          <w:bCs/>
          <w:i w:val="false"/>
          <w:iCs w:val="false"/>
          <w:sz w:val="19"/>
          <w:szCs w:val="19"/>
        </w:rPr>
        <w:t xml:space="preserve">Wang LS</w:t>
      </w:r>
      <w:r>
        <w:rPr>
          <w:rFonts w:ascii="Palatino Linotype" w:hAnsi="Palatino Linotype" w:eastAsia="Palatino Linotype" w:cs="Palatino Linotype"/>
          <w:b w:val="false"/>
          <w:bCs w:val="false"/>
          <w:i w:val="false"/>
          <w:iCs w:val="false"/>
          <w:sz w:val="19"/>
          <w:szCs w:val="19"/>
        </w:rPr>
        <w:t xml:space="preserve">, Lee WP, Lu TP, Tzeng JY. “SEAGLE: A Scalable Exact Algorithm for Large-Scale Set-Based Gene-Environment Interaction Tests in Biobank Data." </w:t>
      </w:r>
      <w:r>
        <w:rPr>
          <w:rFonts w:ascii="Palatino Linotype" w:hAnsi="Palatino Linotype" w:eastAsia="Palatino Linotype" w:cs="Palatino Linotype"/>
          <w:b w:val="false"/>
          <w:bCs w:val="false"/>
          <w:i/>
          <w:iCs/>
          <w:sz w:val="19"/>
          <w:szCs w:val="19"/>
        </w:rPr>
        <w:t xml:space="preserve">Front Genet.</w:t>
      </w:r>
      <w:r>
        <w:rPr>
          <w:rFonts w:ascii="Palatino Linotype" w:hAnsi="Palatino Linotype" w:eastAsia="Palatino Linotype" w:cs="Palatino Linotype"/>
          <w:b w:val="false"/>
          <w:bCs w:val="false"/>
          <w:i w:val="false"/>
          <w:iCs w:val="false"/>
          <w:sz w:val="19"/>
          <w:szCs w:val="19"/>
        </w:rPr>
        <w:t xml:space="preserve"> Nov 2021;12:710055. doi: 10.3389/fgene.2021.710055. </w:t>
      </w:r>
    </w:p>
    <w:p xmlns:wp14="http://schemas.microsoft.com/office/word/2010/wordml" w14:paraId="125B02F0"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118.	</w:t>
      </w:r>
      <w:r>
        <w:rPr>
          <w:rFonts w:ascii="Palatino Linotype" w:hAnsi="Palatino Linotype" w:eastAsia="Palatino Linotype" w:cs="Palatino Linotype"/>
          <w:b w:val="false"/>
          <w:bCs w:val="false"/>
          <w:i w:val="false"/>
          <w:iCs w:val="false"/>
          <w:sz w:val="19"/>
          <w:szCs w:val="19"/>
        </w:rPr>
        <w:t xml:space="preserve">de Rojas I, </w:t>
      </w:r>
      <w:r>
        <w:rPr>
          <w:rFonts w:ascii="Palatino Linotype" w:hAnsi="Palatino Linotype" w:eastAsia="Palatino Linotype" w:cs="Palatino Linotype"/>
          <w:b w:val="false"/>
          <w:bCs w:val="false"/>
          <w:i w:val="false"/>
          <w:iCs w:val="false"/>
          <w:sz w:val="19"/>
          <w:szCs w:val="19"/>
        </w:rPr>
        <w:t xml:space="preserve">Moreno-Grau S, </w:t>
      </w:r>
      <w:r>
        <w:rPr>
          <w:rFonts w:ascii="Palatino Linotype" w:hAnsi="Palatino Linotype" w:eastAsia="Palatino Linotype" w:cs="Palatino Linotype"/>
          <w:b w:val="false"/>
          <w:bCs w:val="false"/>
          <w:i w:val="false"/>
          <w:iCs w:val="false"/>
          <w:sz w:val="19"/>
          <w:szCs w:val="19"/>
        </w:rPr>
        <w:t xml:space="preserve">Tesi N, </w:t>
      </w:r>
      <w:r>
        <w:rPr>
          <w:rFonts w:ascii="Palatino Linotype" w:hAnsi="Palatino Linotype" w:eastAsia="Palatino Linotype" w:cs="Palatino Linotype"/>
          <w:b w:val="false"/>
          <w:bCs w:val="false"/>
          <w:i w:val="false"/>
          <w:iCs w:val="false"/>
          <w:sz w:val="19"/>
          <w:szCs w:val="19"/>
        </w:rPr>
        <w:t xml:space="preserve">Grenier-Boley B, </w:t>
      </w:r>
      <w:r>
        <w:rPr>
          <w:rFonts w:ascii="Palatino Linotype" w:hAnsi="Palatino Linotype" w:eastAsia="Palatino Linotype" w:cs="Palatino Linotype"/>
          <w:b w:val="false"/>
          <w:bCs w:val="false"/>
          <w:i w:val="false"/>
          <w:iCs w:val="false"/>
          <w:sz w:val="19"/>
          <w:szCs w:val="19"/>
        </w:rPr>
        <w:t xml:space="preserve">Andrade V, </w:t>
      </w:r>
      <w:r>
        <w:rPr>
          <w:rFonts w:ascii="Palatino Linotype" w:hAnsi="Palatino Linotype" w:eastAsia="Palatino Linotype" w:cs="Palatino Linotype"/>
          <w:b w:val="false"/>
          <w:bCs w:val="false"/>
          <w:i w:val="false"/>
          <w:iCs w:val="false"/>
          <w:sz w:val="19"/>
          <w:szCs w:val="19"/>
        </w:rPr>
        <w:t xml:space="preserve">Jansen IE, </w:t>
      </w:r>
      <w:r>
        <w:rPr>
          <w:rFonts w:ascii="Palatino Linotype" w:hAnsi="Palatino Linotype" w:eastAsia="Palatino Linotype" w:cs="Palatino Linotype"/>
          <w:b w:val="false"/>
          <w:bCs w:val="false"/>
          <w:i/>
          <w:iCs/>
          <w:sz w:val="19"/>
          <w:szCs w:val="19"/>
        </w:rPr>
        <w:t xml:space="preserve">(285 co-authors),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Lambert JC, </w:t>
      </w:r>
      <w:r>
        <w:rPr>
          <w:rFonts w:ascii="Palatino Linotype" w:hAnsi="Palatino Linotype" w:eastAsia="Palatino Linotype" w:cs="Palatino Linotype"/>
          <w:b w:val="false"/>
          <w:bCs w:val="false"/>
          <w:i w:val="false"/>
          <w:iCs w:val="false"/>
          <w:sz w:val="19"/>
          <w:szCs w:val="19"/>
        </w:rPr>
        <w:t xml:space="preserve">van der Lee SJ, </w:t>
      </w:r>
      <w:r>
        <w:rPr>
          <w:rFonts w:ascii="Palatino Linotype" w:hAnsi="Palatino Linotype" w:eastAsia="Palatino Linotype" w:cs="Palatino Linotype"/>
          <w:b w:val="false"/>
          <w:bCs w:val="false"/>
          <w:i w:val="false"/>
          <w:iCs w:val="false"/>
          <w:sz w:val="19"/>
          <w:szCs w:val="19"/>
        </w:rPr>
        <w:t xml:space="preserve">Ruiz A. </w:t>
      </w:r>
      <w:r>
        <w:rPr>
          <w:rFonts w:ascii="Palatino Linotype" w:hAnsi="Palatino Linotype" w:eastAsia="Palatino Linotype" w:cs="Palatino Linotype"/>
          <w:b w:val="false"/>
          <w:bCs w:val="false"/>
          <w:i w:val="false"/>
          <w:iCs w:val="false"/>
          <w:sz w:val="19"/>
          <w:szCs w:val="19"/>
        </w:rPr>
        <w:t xml:space="preserve">“Common variants in Alzheimer's disease and risk stratification by polygenic risk scores." </w:t>
      </w:r>
      <w:r>
        <w:rPr>
          <w:rFonts w:ascii="Palatino Linotype" w:hAnsi="Palatino Linotype" w:eastAsia="Palatino Linotype" w:cs="Palatino Linotype"/>
          <w:b w:val="false"/>
          <w:bCs w:val="false"/>
          <w:i/>
          <w:iCs/>
          <w:sz w:val="19"/>
          <w:szCs w:val="19"/>
        </w:rPr>
        <w:t xml:space="preserve">Nat Commun</w:t>
      </w:r>
      <w:r>
        <w:rPr>
          <w:rFonts w:ascii="Palatino Linotype" w:hAnsi="Palatino Linotype" w:eastAsia="Palatino Linotype" w:cs="Palatino Linotype"/>
          <w:b w:val="false"/>
          <w:bCs w:val="false"/>
          <w:i w:val="false"/>
          <w:iCs w:val="false"/>
          <w:sz w:val="19"/>
          <w:szCs w:val="19"/>
        </w:rPr>
        <w:t xml:space="preserve"> June 2021, 12(1):3417. </w:t>
      </w:r>
    </w:p>
    <w:p xmlns:wp14="http://schemas.microsoft.com/office/word/2010/wordml" w14:paraId="54E71583"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117.	</w:t>
      </w:r>
      <w:r>
        <w:rPr>
          <w:rFonts w:ascii="Palatino Linotype" w:hAnsi="Palatino Linotype" w:eastAsia="Palatino Linotype" w:cs="Palatino Linotype"/>
          <w:b w:val="false"/>
          <w:bCs w:val="false"/>
          <w:i w:val="false"/>
          <w:iCs w:val="false"/>
          <w:sz w:val="19"/>
          <w:szCs w:val="19"/>
        </w:rPr>
        <w:t xml:space="preserve"> Zhang X, Farrell JJ, Tong T, Hu J, Zhu C; Alzheimer's Disease Sequencing Project, </w:t>
      </w:r>
      <w:r>
        <w:rPr>
          <w:rFonts w:ascii="Palatino Linotype" w:hAnsi="Palatino Linotype" w:eastAsia="Palatino Linotype" w:cs="Palatino Linotype"/>
          <w:b/>
          <w:bCs/>
          <w:i w:val="false"/>
          <w:iCs w:val="false"/>
          <w:sz w:val="19"/>
          <w:szCs w:val="19"/>
        </w:rPr>
        <w:t xml:space="preserve">Wang LS</w:t>
      </w:r>
      <w:r>
        <w:rPr>
          <w:rFonts w:ascii="Palatino Linotype" w:hAnsi="Palatino Linotype" w:eastAsia="Palatino Linotype" w:cs="Palatino Linotype"/>
          <w:b w:val="false"/>
          <w:bCs w:val="false"/>
          <w:i w:val="false"/>
          <w:iCs w:val="false"/>
          <w:sz w:val="19"/>
          <w:szCs w:val="19"/>
        </w:rPr>
        <w:t xml:space="preserve">, Mayeux R, Haines JL, Pericak-Vance MA, Schellenberg GD, Lunetta KL, Farrer LA. “Association of mitochondrial variants and haplogroups identified by whole exome sequencing with Alzheimer's disease." </w:t>
      </w:r>
      <w:r>
        <w:rPr>
          <w:rFonts w:ascii="Palatino Linotype" w:hAnsi="Palatino Linotype" w:eastAsia="Palatino Linotype" w:cs="Palatino Linotype"/>
          <w:b w:val="false"/>
          <w:bCs w:val="false"/>
          <w:i/>
          <w:iCs/>
          <w:sz w:val="19"/>
          <w:szCs w:val="19"/>
        </w:rPr>
        <w:t xml:space="preserve">Alzheimers Dement</w:t>
      </w:r>
      <w:r>
        <w:rPr>
          <w:rFonts w:ascii="Palatino Linotype" w:hAnsi="Palatino Linotype" w:eastAsia="Palatino Linotype" w:cs="Palatino Linotype"/>
          <w:b w:val="false"/>
          <w:bCs w:val="false"/>
          <w:i w:val="false"/>
          <w:iCs w:val="false"/>
          <w:sz w:val="19"/>
          <w:szCs w:val="19"/>
        </w:rPr>
        <w:t xml:space="preserve"> 2021. doi:10.1002/alz.12396. </w:t>
      </w:r>
    </w:p>
    <w:p xmlns:wp14="http://schemas.microsoft.com/office/word/2010/wordml" w14:paraId="6961257D"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116.	</w:t>
      </w:r>
      <w:r>
        <w:rPr>
          <w:rFonts w:ascii="Palatino Linotype" w:hAnsi="Palatino Linotype" w:eastAsia="Palatino Linotype" w:cs="Palatino Linotype"/>
          <w:b w:val="false"/>
          <w:bCs w:val="false"/>
          <w:i w:val="false"/>
          <w:iCs w:val="false"/>
          <w:sz w:val="19"/>
          <w:szCs w:val="19"/>
        </w:rPr>
        <w:t xml:space="preserve"> Fu W, Ho PC, Liu CL, Tzeng KT, Nayeem N, Moore JS, </w:t>
      </w:r>
      <w:r>
        <w:rPr>
          <w:rFonts w:ascii="Palatino Linotype" w:hAnsi="Palatino Linotype" w:eastAsia="Palatino Linotype" w:cs="Palatino Linotype"/>
          <w:b/>
          <w:bCs/>
          <w:i w:val="false"/>
          <w:iCs w:val="false"/>
          <w:sz w:val="19"/>
          <w:szCs w:val="19"/>
        </w:rPr>
        <w:t xml:space="preserve">Wang LS</w:t>
      </w:r>
      <w:r>
        <w:rPr>
          <w:rFonts w:ascii="Palatino Linotype" w:hAnsi="Palatino Linotype" w:eastAsia="Palatino Linotype" w:cs="Palatino Linotype"/>
          <w:b w:val="false"/>
          <w:bCs w:val="false"/>
          <w:i w:val="false"/>
          <w:iCs w:val="false"/>
          <w:sz w:val="19"/>
          <w:szCs w:val="19"/>
        </w:rPr>
        <w:t xml:space="preserve">, Chou SY. “Reconcile the debate over protective effects of BCG vaccine against COVID-19." </w:t>
      </w:r>
      <w:r>
        <w:rPr>
          <w:rFonts w:ascii="Palatino Linotype" w:hAnsi="Palatino Linotype" w:eastAsia="Palatino Linotype" w:cs="Palatino Linotype"/>
          <w:b w:val="false"/>
          <w:bCs w:val="false"/>
          <w:i/>
          <w:iCs/>
          <w:sz w:val="19"/>
          <w:szCs w:val="19"/>
        </w:rPr>
        <w:t xml:space="preserve">Sci Rep .</w:t>
      </w:r>
      <w:r>
        <w:rPr>
          <w:rFonts w:ascii="Palatino Linotype" w:hAnsi="Palatino Linotype" w:eastAsia="Palatino Linotype" w:cs="Palatino Linotype"/>
          <w:b w:val="false"/>
          <w:bCs w:val="false"/>
          <w:i w:val="false"/>
          <w:iCs w:val="false"/>
          <w:sz w:val="19"/>
          <w:szCs w:val="19"/>
        </w:rPr>
        <w:t xml:space="preserve"> 2021 Apr 16;11(1):8356. doi: 10.1038/s41598-021-87731-9. </w:t>
      </w:r>
    </w:p>
    <w:p xmlns:wp14="http://schemas.microsoft.com/office/word/2010/wordml" w14:paraId="71691B2F"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115.	</w:t>
      </w:r>
      <w:r>
        <w:rPr>
          <w:rFonts w:ascii="Palatino Linotype" w:hAnsi="Palatino Linotype" w:eastAsia="Palatino Linotype" w:cs="Palatino Linotype"/>
          <w:b w:val="false"/>
          <w:bCs w:val="false"/>
          <w:i w:val="false"/>
          <w:iCs w:val="false"/>
          <w:sz w:val="19"/>
          <w:szCs w:val="19"/>
        </w:rPr>
        <w:t xml:space="preserve"> Ionita M, Schretzenmair R, Jones D, Moore J, </w:t>
      </w:r>
      <w:r>
        <w:rPr>
          <w:rFonts w:ascii="Palatino Linotype" w:hAnsi="Palatino Linotype" w:eastAsia="Palatino Linotype" w:cs="Palatino Linotype"/>
          <w:b/>
          <w:bCs/>
          <w:i w:val="false"/>
          <w:iCs w:val="false"/>
          <w:sz w:val="19"/>
          <w:szCs w:val="19"/>
        </w:rPr>
        <w:t xml:space="preserve">Wang LS</w:t>
      </w:r>
      <w:r>
        <w:rPr>
          <w:rFonts w:ascii="Palatino Linotype" w:hAnsi="Palatino Linotype" w:eastAsia="Palatino Linotype" w:cs="Palatino Linotype"/>
          <w:b w:val="false"/>
          <w:bCs w:val="false"/>
          <w:i w:val="false"/>
          <w:iCs w:val="false"/>
          <w:sz w:val="19"/>
          <w:szCs w:val="19"/>
        </w:rPr>
        <w:t xml:space="preserve">, Rogers W. “Tailor: Targeting heavy tails in flow cytometry data with fast, interpretable mixture modeling." </w:t>
      </w:r>
      <w:r>
        <w:rPr>
          <w:rFonts w:ascii="Palatino Linotype" w:hAnsi="Palatino Linotype" w:eastAsia="Palatino Linotype" w:cs="Palatino Linotype"/>
          <w:b w:val="false"/>
          <w:bCs w:val="false"/>
          <w:i/>
          <w:iCs/>
          <w:sz w:val="19"/>
          <w:szCs w:val="19"/>
        </w:rPr>
        <w:t xml:space="preserve">Cytometry A .</w:t>
      </w:r>
      <w:r>
        <w:rPr>
          <w:rFonts w:ascii="Palatino Linotype" w:hAnsi="Palatino Linotype" w:eastAsia="Palatino Linotype" w:cs="Palatino Linotype"/>
          <w:b w:val="false"/>
          <w:bCs w:val="false"/>
          <w:i w:val="false"/>
          <w:iCs w:val="false"/>
          <w:sz w:val="19"/>
          <w:szCs w:val="19"/>
        </w:rPr>
        <w:t xml:space="preserve"> 2021 Feb;99(2):133-144. doi: 10.1002/cyto.a.24307. </w:t>
      </w:r>
    </w:p>
    <w:p xmlns:wp14="http://schemas.microsoft.com/office/word/2010/wordml" w14:paraId="586656D1"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114.	</w:t>
      </w:r>
      <w:r>
        <w:rPr>
          <w:rFonts w:ascii="Palatino Linotype" w:hAnsi="Palatino Linotype" w:eastAsia="Palatino Linotype" w:cs="Palatino Linotype"/>
          <w:b w:val="false"/>
          <w:bCs w:val="false"/>
          <w:i w:val="false"/>
          <w:iCs w:val="false"/>
          <w:sz w:val="19"/>
          <w:szCs w:val="19"/>
        </w:rPr>
        <w:t xml:space="preserve"> Amlie-Wolf A, Kuksa PP, Lee CY, Mlynarski E, Leung YY, </w:t>
      </w:r>
      <w:r>
        <w:rPr>
          <w:rFonts w:ascii="Palatino Linotype" w:hAnsi="Palatino Linotype" w:eastAsia="Palatino Linotype" w:cs="Palatino Linotype"/>
          <w:b/>
          <w:bCs/>
          <w:i w:val="false"/>
          <w:iCs w:val="false"/>
          <w:sz w:val="19"/>
          <w:szCs w:val="19"/>
        </w:rPr>
        <w:t xml:space="preserve">Wang LS</w:t>
      </w:r>
      <w:r>
        <w:rPr>
          <w:rFonts w:ascii="Palatino Linotype" w:hAnsi="Palatino Linotype" w:eastAsia="Palatino Linotype" w:cs="Palatino Linotype"/>
          <w:b w:val="false"/>
          <w:bCs w:val="false"/>
          <w:i w:val="false"/>
          <w:iCs w:val="false"/>
          <w:sz w:val="19"/>
          <w:szCs w:val="19"/>
        </w:rPr>
        <w:t xml:space="preserve">. “Using INFERNO to Infer the Molecular Mechanisms Underlying Noncoding Genetic Associations." </w:t>
      </w:r>
      <w:r>
        <w:rPr>
          <w:rFonts w:ascii="Palatino Linotype" w:hAnsi="Palatino Linotype" w:eastAsia="Palatino Linotype" w:cs="Palatino Linotype"/>
          <w:b w:val="false"/>
          <w:bCs w:val="false"/>
          <w:i/>
          <w:iCs/>
          <w:sz w:val="19"/>
          <w:szCs w:val="19"/>
        </w:rPr>
        <w:t xml:space="preserve">Methods Mol Biol.</w:t>
      </w:r>
      <w:r>
        <w:rPr>
          <w:rFonts w:ascii="Palatino Linotype" w:hAnsi="Palatino Linotype" w:eastAsia="Palatino Linotype" w:cs="Palatino Linotype"/>
          <w:b w:val="false"/>
          <w:bCs w:val="false"/>
          <w:i w:val="false"/>
          <w:iCs w:val="false"/>
          <w:sz w:val="19"/>
          <w:szCs w:val="19"/>
        </w:rPr>
        <w:t xml:space="preserve"> 2021 2254:73-91. doi: 10.1007/978-1-0716-1158-6\_6. </w:t>
      </w:r>
    </w:p>
    <w:p xmlns:wp14="http://schemas.microsoft.com/office/word/2010/wordml" w14:paraId="2CC4E997"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113.	</w:t>
      </w:r>
      <w:r>
        <w:rPr>
          <w:rFonts w:ascii="Palatino Linotype" w:hAnsi="Palatino Linotype" w:eastAsia="Palatino Linotype" w:cs="Palatino Linotype"/>
          <w:b w:val="false"/>
          <w:bCs w:val="false"/>
          <w:i w:val="false"/>
          <w:iCs w:val="false"/>
          <w:sz w:val="19"/>
          <w:szCs w:val="19"/>
        </w:rPr>
        <w:t xml:space="preserve">Breuza L, </w:t>
      </w:r>
      <w:r>
        <w:rPr>
          <w:rFonts w:ascii="Palatino Linotype" w:hAnsi="Palatino Linotype" w:eastAsia="Palatino Linotype" w:cs="Palatino Linotype"/>
          <w:b w:val="false"/>
          <w:bCs w:val="false"/>
          <w:i w:val="false"/>
          <w:iCs w:val="false"/>
          <w:sz w:val="19"/>
          <w:szCs w:val="19"/>
        </w:rPr>
        <w:t xml:space="preserve">Arighi CN, </w:t>
      </w:r>
      <w:r>
        <w:rPr>
          <w:rFonts w:ascii="Palatino Linotype" w:hAnsi="Palatino Linotype" w:eastAsia="Palatino Linotype" w:cs="Palatino Linotype"/>
          <w:b w:val="false"/>
          <w:bCs w:val="false"/>
          <w:i w:val="false"/>
          <w:iCs w:val="false"/>
          <w:sz w:val="19"/>
          <w:szCs w:val="19"/>
        </w:rPr>
        <w:t xml:space="preserve">Argoud-Puy G, </w:t>
      </w:r>
      <w:r>
        <w:rPr>
          <w:rFonts w:ascii="Palatino Linotype" w:hAnsi="Palatino Linotype" w:eastAsia="Palatino Linotype" w:cs="Palatino Linotype"/>
          <w:b w:val="false"/>
          <w:bCs w:val="false"/>
          <w:i w:val="false"/>
          <w:iCs w:val="false"/>
          <w:sz w:val="19"/>
          <w:szCs w:val="19"/>
        </w:rPr>
        <w:t xml:space="preserve">Casals-Casas C, </w:t>
      </w:r>
      <w:r>
        <w:rPr>
          <w:rFonts w:ascii="Palatino Linotype" w:hAnsi="Palatino Linotype" w:eastAsia="Palatino Linotype" w:cs="Palatino Linotype"/>
          <w:b w:val="false"/>
          <w:bCs w:val="false"/>
          <w:i w:val="false"/>
          <w:iCs w:val="false"/>
          <w:sz w:val="19"/>
          <w:szCs w:val="19"/>
        </w:rPr>
        <w:t xml:space="preserve">Estreicher A, </w:t>
      </w:r>
      <w:r>
        <w:rPr>
          <w:rFonts w:ascii="Palatino Linotype" w:hAnsi="Palatino Linotype" w:eastAsia="Palatino Linotype" w:cs="Palatino Linotype"/>
          <w:b w:val="false"/>
          <w:bCs w:val="false"/>
          <w:i w:val="false"/>
          <w:iCs w:val="false"/>
          <w:sz w:val="19"/>
          <w:szCs w:val="19"/>
        </w:rPr>
        <w:t xml:space="preserve">Famiglietti ML, </w:t>
      </w:r>
      <w:r>
        <w:rPr>
          <w:rFonts w:ascii="Palatino Linotype" w:hAnsi="Palatino Linotype" w:eastAsia="Palatino Linotype" w:cs="Palatino Linotype"/>
          <w:b w:val="false"/>
          <w:bCs w:val="false"/>
          <w:i/>
          <w:iCs/>
          <w:sz w:val="19"/>
          <w:szCs w:val="19"/>
        </w:rPr>
        <w:t xml:space="preserve">(15 co-authors),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Wu E, </w:t>
      </w:r>
      <w:r>
        <w:rPr>
          <w:rFonts w:ascii="Palatino Linotype" w:hAnsi="Palatino Linotype" w:eastAsia="Palatino Linotype" w:cs="Palatino Linotype"/>
          <w:b w:val="false"/>
          <w:bCs w:val="false"/>
          <w:i w:val="false"/>
          <w:iCs w:val="false"/>
          <w:sz w:val="19"/>
          <w:szCs w:val="19"/>
        </w:rPr>
        <w:t xml:space="preserve">Orchard S; IMEx Consortium, </w:t>
      </w:r>
      <w:r>
        <w:rPr>
          <w:rFonts w:ascii="Palatino Linotype" w:hAnsi="Palatino Linotype" w:eastAsia="Palatino Linotype" w:cs="Palatino Linotype"/>
          <w:b w:val="false"/>
          <w:bCs w:val="false"/>
          <w:i w:val="false"/>
          <w:iCs w:val="false"/>
          <w:sz w:val="19"/>
          <w:szCs w:val="19"/>
        </w:rPr>
        <w:t xml:space="preserve">UniProt Consortium. </w:t>
      </w:r>
      <w:r>
        <w:rPr>
          <w:rFonts w:ascii="Palatino Linotype" w:hAnsi="Palatino Linotype" w:eastAsia="Palatino Linotype" w:cs="Palatino Linotype"/>
          <w:b w:val="false"/>
          <w:bCs w:val="false"/>
          <w:i w:val="false"/>
          <w:iCs w:val="false"/>
          <w:sz w:val="19"/>
          <w:szCs w:val="19"/>
        </w:rPr>
        <w:t xml:space="preserve">“A Coordinated Approach by Public Domain Bioinformatics Resources to Aid the Fight Against Alzheimer's Disease Through Expert Curation of Key Protein Targets." </w:t>
      </w:r>
      <w:r>
        <w:rPr>
          <w:rFonts w:ascii="Palatino Linotype" w:hAnsi="Palatino Linotype" w:eastAsia="Palatino Linotype" w:cs="Palatino Linotype"/>
          <w:b w:val="false"/>
          <w:bCs w:val="false"/>
          <w:i/>
          <w:iCs/>
          <w:sz w:val="19"/>
          <w:szCs w:val="19"/>
        </w:rPr>
        <w:t xml:space="preserve">J Alzheimers Dis.</w:t>
      </w:r>
      <w:r>
        <w:rPr>
          <w:rFonts w:ascii="Palatino Linotype" w:hAnsi="Palatino Linotype" w:eastAsia="Palatino Linotype" w:cs="Palatino Linotype"/>
          <w:b w:val="false"/>
          <w:bCs w:val="false"/>
          <w:i w:val="false"/>
          <w:iCs w:val="false"/>
          <w:sz w:val="19"/>
          <w:szCs w:val="19"/>
        </w:rPr>
        <w:t xml:space="preserve"> 2020 July doi: 10.3233/JAD-200206. </w:t>
      </w:r>
    </w:p>
    <w:p xmlns:wp14="http://schemas.microsoft.com/office/word/2010/wordml" w14:paraId="63A55E24"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112.	</w:t>
      </w:r>
      <w:r>
        <w:rPr>
          <w:rFonts w:ascii="Palatino Linotype" w:hAnsi="Palatino Linotype" w:eastAsia="Palatino Linotype" w:cs="Palatino Linotype"/>
          <w:b w:val="false"/>
          <w:bCs w:val="false"/>
          <w:i w:val="false"/>
          <w:iCs w:val="false"/>
          <w:sz w:val="19"/>
          <w:szCs w:val="19"/>
        </w:rPr>
        <w:t xml:space="preserve">Kling MA, </w:t>
      </w:r>
      <w:r>
        <w:rPr>
          <w:rFonts w:ascii="Palatino Linotype" w:hAnsi="Palatino Linotype" w:eastAsia="Palatino Linotype" w:cs="Palatino Linotype"/>
          <w:b w:val="false"/>
          <w:bCs w:val="false"/>
          <w:i w:val="false"/>
          <w:iCs w:val="false"/>
          <w:sz w:val="19"/>
          <w:szCs w:val="19"/>
        </w:rPr>
        <w:t xml:space="preserve">Goodenowe DB, </w:t>
      </w:r>
      <w:r>
        <w:rPr>
          <w:rFonts w:ascii="Palatino Linotype" w:hAnsi="Palatino Linotype" w:eastAsia="Palatino Linotype" w:cs="Palatino Linotype"/>
          <w:b w:val="false"/>
          <w:bCs w:val="false"/>
          <w:i w:val="false"/>
          <w:iCs w:val="false"/>
          <w:sz w:val="19"/>
          <w:szCs w:val="19"/>
        </w:rPr>
        <w:t xml:space="preserve">Senanayake V, </w:t>
      </w:r>
      <w:r>
        <w:rPr>
          <w:rFonts w:ascii="Palatino Linotype" w:hAnsi="Palatino Linotype" w:eastAsia="Palatino Linotype" w:cs="Palatino Linotype"/>
          <w:b w:val="false"/>
          <w:bCs w:val="false"/>
          <w:i w:val="false"/>
          <w:iCs w:val="false"/>
          <w:sz w:val="19"/>
          <w:szCs w:val="19"/>
        </w:rPr>
        <w:t xml:space="preserve">MahmoudianDehkordi S, </w:t>
      </w:r>
      <w:r>
        <w:rPr>
          <w:rFonts w:ascii="Palatino Linotype" w:hAnsi="Palatino Linotype" w:eastAsia="Palatino Linotype" w:cs="Palatino Linotype"/>
          <w:b w:val="false"/>
          <w:bCs w:val="false"/>
          <w:i w:val="false"/>
          <w:iCs w:val="false"/>
          <w:sz w:val="19"/>
          <w:szCs w:val="19"/>
        </w:rPr>
        <w:t xml:space="preserve">Arnold M, </w:t>
      </w:r>
      <w:r>
        <w:rPr>
          <w:rFonts w:ascii="Palatino Linotype" w:hAnsi="Palatino Linotype" w:eastAsia="Palatino Linotype" w:cs="Palatino Linotype"/>
          <w:b w:val="false"/>
          <w:bCs w:val="false"/>
          <w:i w:val="false"/>
          <w:iCs w:val="false"/>
          <w:sz w:val="19"/>
          <w:szCs w:val="19"/>
        </w:rPr>
        <w:t xml:space="preserve">Massaro TJ, </w:t>
      </w:r>
      <w:r>
        <w:rPr>
          <w:rFonts w:ascii="Palatino Linotype" w:hAnsi="Palatino Linotype" w:eastAsia="Palatino Linotype" w:cs="Palatino Linotype"/>
          <w:b w:val="false"/>
          <w:bCs w:val="false"/>
          <w:i/>
          <w:iCs/>
          <w:sz w:val="19"/>
          <w:szCs w:val="19"/>
        </w:rPr>
        <w:t xml:space="preserve">(7 co-authors),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Shaw LM, </w:t>
      </w:r>
      <w:r>
        <w:rPr>
          <w:rFonts w:ascii="Palatino Linotype" w:hAnsi="Palatino Linotype" w:eastAsia="Palatino Linotype" w:cs="Palatino Linotype"/>
          <w:b w:val="false"/>
          <w:bCs w:val="false"/>
          <w:i w:val="false"/>
          <w:iCs w:val="false"/>
          <w:sz w:val="19"/>
          <w:szCs w:val="19"/>
        </w:rPr>
        <w:t xml:space="preserve">Trojanowski JQ, </w:t>
      </w:r>
      <w:r>
        <w:rPr>
          <w:rFonts w:ascii="Palatino Linotype" w:hAnsi="Palatino Linotype" w:eastAsia="Palatino Linotype" w:cs="Palatino Linotype"/>
          <w:b w:val="false"/>
          <w:bCs w:val="false"/>
          <w:i w:val="false"/>
          <w:iCs w:val="false"/>
          <w:sz w:val="19"/>
          <w:szCs w:val="19"/>
        </w:rPr>
        <w:t xml:space="preserve">Kaddurah-Daouk RF; Alzheimer's Disease Metabolomics Consortium (ADMC) and the Alzheimer's Disease Neuroimaging Initiative (ADNI). </w:t>
      </w:r>
      <w:r>
        <w:rPr>
          <w:rFonts w:ascii="Palatino Linotype" w:hAnsi="Palatino Linotype" w:eastAsia="Palatino Linotype" w:cs="Palatino Linotype"/>
          <w:b w:val="false"/>
          <w:bCs w:val="false"/>
          <w:i w:val="false"/>
          <w:iCs w:val="false"/>
          <w:sz w:val="19"/>
          <w:szCs w:val="19"/>
        </w:rPr>
        <w:t xml:space="preserve">“Circulating ethanolamine plasmalogen indices in Alzheimer's disease: Relation to diagnosis, cognition, and CSF tau." </w:t>
      </w:r>
      <w:r>
        <w:rPr>
          <w:rFonts w:ascii="Palatino Linotype" w:hAnsi="Palatino Linotype" w:eastAsia="Palatino Linotype" w:cs="Palatino Linotype"/>
          <w:b w:val="false"/>
          <w:bCs w:val="false"/>
          <w:i/>
          <w:iCs/>
          <w:sz w:val="19"/>
          <w:szCs w:val="19"/>
        </w:rPr>
        <w:t xml:space="preserve">Alzheimers Dement.</w:t>
      </w:r>
      <w:r>
        <w:rPr>
          <w:rFonts w:ascii="Palatino Linotype" w:hAnsi="Palatino Linotype" w:eastAsia="Palatino Linotype" w:cs="Palatino Linotype"/>
          <w:b w:val="false"/>
          <w:bCs w:val="false"/>
          <w:i w:val="false"/>
          <w:iCs w:val="false"/>
          <w:sz w:val="19"/>
          <w:szCs w:val="19"/>
        </w:rPr>
        <w:t xml:space="preserve"> 2020 Jul 27. doi: 10.1002/alz.12110. </w:t>
      </w:r>
    </w:p>
    <w:p xmlns:wp14="http://schemas.microsoft.com/office/word/2010/wordml" w14:paraId="02562DAF"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111.	</w:t>
      </w:r>
      <w:r>
        <w:rPr>
          <w:rFonts w:ascii="Palatino Linotype" w:hAnsi="Palatino Linotype" w:eastAsia="Palatino Linotype" w:cs="Palatino Linotype"/>
          <w:b w:val="false"/>
          <w:bCs w:val="false"/>
          <w:i w:val="false"/>
          <w:iCs w:val="false"/>
          <w:sz w:val="19"/>
          <w:szCs w:val="19"/>
        </w:rPr>
        <w:t xml:space="preserve"> Kuksa PP, Li F, Kannan S, Gregory BD, Leung YY, </w:t>
      </w:r>
      <w:r>
        <w:rPr>
          <w:rFonts w:ascii="Palatino Linotype" w:hAnsi="Palatino Linotype" w:eastAsia="Palatino Linotype" w:cs="Palatino Linotype"/>
          <w:b/>
          <w:bCs/>
          <w:i w:val="false"/>
          <w:iCs w:val="false"/>
          <w:sz w:val="19"/>
          <w:szCs w:val="19"/>
        </w:rPr>
        <w:t xml:space="preserve">Wang LS</w:t>
      </w:r>
      <w:r>
        <w:rPr>
          <w:rFonts w:ascii="Palatino Linotype" w:hAnsi="Palatino Linotype" w:eastAsia="Palatino Linotype" w:cs="Palatino Linotype"/>
          <w:b w:val="false"/>
          <w:bCs w:val="false"/>
          <w:i w:val="false"/>
          <w:iCs w:val="false"/>
          <w:sz w:val="19"/>
          <w:szCs w:val="19"/>
        </w:rPr>
        <w:t xml:space="preserve">. “HiPR: High-throughput probabilistic RNA structure inference." </w:t>
      </w:r>
      <w:r>
        <w:rPr>
          <w:rFonts w:ascii="Palatino Linotype" w:hAnsi="Palatino Linotype" w:eastAsia="Palatino Linotype" w:cs="Palatino Linotype"/>
          <w:b w:val="false"/>
          <w:bCs w:val="false"/>
          <w:i/>
          <w:iCs/>
          <w:sz w:val="19"/>
          <w:szCs w:val="19"/>
        </w:rPr>
        <w:t xml:space="preserve">Comput Struct Biotechnol J.</w:t>
      </w:r>
      <w:r>
        <w:rPr>
          <w:rFonts w:ascii="Palatino Linotype" w:hAnsi="Palatino Linotype" w:eastAsia="Palatino Linotype" w:cs="Palatino Linotype"/>
          <w:b w:val="false"/>
          <w:bCs w:val="false"/>
          <w:i w:val="false"/>
          <w:iCs w:val="false"/>
          <w:sz w:val="19"/>
          <w:szCs w:val="19"/>
        </w:rPr>
        <w:t xml:space="preserve"> 2020 Jun 8;18:1539-1547. doi: 10.1016/j.csbj.2020.06.004. </w:t>
      </w:r>
    </w:p>
    <w:p xmlns:wp14="http://schemas.microsoft.com/office/word/2010/wordml" w14:paraId="70DD8E01"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110.	</w:t>
      </w:r>
      <w:r>
        <w:rPr>
          <w:rFonts w:ascii="Palatino Linotype" w:hAnsi="Palatino Linotype" w:eastAsia="Palatino Linotype" w:cs="Palatino Linotype"/>
          <w:b w:val="false"/>
          <w:bCs w:val="false"/>
          <w:i w:val="false"/>
          <w:iCs w:val="false"/>
          <w:sz w:val="19"/>
          <w:szCs w:val="19"/>
        </w:rPr>
        <w:t xml:space="preserve">Vergouw LJM, </w:t>
      </w:r>
      <w:r>
        <w:rPr>
          <w:rFonts w:ascii="Palatino Linotype" w:hAnsi="Palatino Linotype" w:eastAsia="Palatino Linotype" w:cs="Palatino Linotype"/>
          <w:b w:val="false"/>
          <w:bCs w:val="false"/>
          <w:i w:val="false"/>
          <w:iCs w:val="false"/>
          <w:sz w:val="19"/>
          <w:szCs w:val="19"/>
        </w:rPr>
        <w:t xml:space="preserve">Melhem S, </w:t>
      </w:r>
      <w:r>
        <w:rPr>
          <w:rFonts w:ascii="Palatino Linotype" w:hAnsi="Palatino Linotype" w:eastAsia="Palatino Linotype" w:cs="Palatino Linotype"/>
          <w:b w:val="false"/>
          <w:bCs w:val="false"/>
          <w:i w:val="false"/>
          <w:iCs w:val="false"/>
          <w:sz w:val="19"/>
          <w:szCs w:val="19"/>
        </w:rPr>
        <w:t xml:space="preserve">Donker Kaat L, </w:t>
      </w:r>
      <w:r>
        <w:rPr>
          <w:rFonts w:ascii="Palatino Linotype" w:hAnsi="Palatino Linotype" w:eastAsia="Palatino Linotype" w:cs="Palatino Linotype"/>
          <w:b w:val="false"/>
          <w:bCs w:val="false"/>
          <w:i w:val="false"/>
          <w:iCs w:val="false"/>
          <w:sz w:val="19"/>
          <w:szCs w:val="19"/>
        </w:rPr>
        <w:t xml:space="preserve">Chiu WZ, </w:t>
      </w:r>
      <w:r>
        <w:rPr>
          <w:rFonts w:ascii="Palatino Linotype" w:hAnsi="Palatino Linotype" w:eastAsia="Palatino Linotype" w:cs="Palatino Linotype"/>
          <w:b w:val="false"/>
          <w:bCs w:val="false"/>
          <w:i w:val="false"/>
          <w:iCs w:val="false"/>
          <w:sz w:val="19"/>
          <w:szCs w:val="19"/>
        </w:rPr>
        <w:t xml:space="preserve">Kuipers DJS, </w:t>
      </w:r>
      <w:r>
        <w:rPr>
          <w:rFonts w:ascii="Palatino Linotype" w:hAnsi="Palatino Linotype" w:eastAsia="Palatino Linotype" w:cs="Palatino Linotype"/>
          <w:b w:val="false"/>
          <w:bCs w:val="false"/>
          <w:i w:val="false"/>
          <w:iCs w:val="false"/>
          <w:sz w:val="19"/>
          <w:szCs w:val="19"/>
        </w:rPr>
        <w:t xml:space="preserve">Breedveld G, </w:t>
      </w:r>
      <w:r>
        <w:rPr>
          <w:rFonts w:ascii="Palatino Linotype" w:hAnsi="Palatino Linotype" w:eastAsia="Palatino Linotype" w:cs="Palatino Linotype"/>
          <w:b w:val="false"/>
          <w:bCs w:val="false"/>
          <w:i/>
          <w:iCs/>
          <w:sz w:val="19"/>
          <w:szCs w:val="19"/>
        </w:rPr>
        <w:t xml:space="preserve">(8 co-authors),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van Swieten JC, </w:t>
      </w:r>
      <w:r>
        <w:rPr>
          <w:rFonts w:ascii="Palatino Linotype" w:hAnsi="Palatino Linotype" w:eastAsia="Palatino Linotype" w:cs="Palatino Linotype"/>
          <w:b w:val="false"/>
          <w:bCs w:val="false"/>
          <w:i w:val="false"/>
          <w:iCs w:val="false"/>
          <w:sz w:val="19"/>
          <w:szCs w:val="19"/>
        </w:rPr>
        <w:t xml:space="preserve">Bonifati V, </w:t>
      </w:r>
      <w:r>
        <w:rPr>
          <w:rFonts w:ascii="Palatino Linotype" w:hAnsi="Palatino Linotype" w:eastAsia="Palatino Linotype" w:cs="Palatino Linotype"/>
          <w:b w:val="false"/>
          <w:bCs w:val="false"/>
          <w:i w:val="false"/>
          <w:iCs w:val="false"/>
          <w:sz w:val="19"/>
          <w:szCs w:val="19"/>
        </w:rPr>
        <w:t xml:space="preserve">de Jong FJ. </w:t>
      </w:r>
      <w:r>
        <w:rPr>
          <w:rFonts w:ascii="Palatino Linotype" w:hAnsi="Palatino Linotype" w:eastAsia="Palatino Linotype" w:cs="Palatino Linotype"/>
          <w:b w:val="false"/>
          <w:bCs w:val="false"/>
          <w:i w:val="false"/>
          <w:iCs w:val="false"/>
          <w:sz w:val="19"/>
          <w:szCs w:val="19"/>
        </w:rPr>
        <w:t xml:space="preserve">“LRP10 variants in progressive supranuclear palsy." </w:t>
      </w:r>
      <w:r>
        <w:rPr>
          <w:rFonts w:ascii="Palatino Linotype" w:hAnsi="Palatino Linotype" w:eastAsia="Palatino Linotype" w:cs="Palatino Linotype"/>
          <w:b w:val="false"/>
          <w:bCs w:val="false"/>
          <w:i/>
          <w:iCs/>
          <w:sz w:val="19"/>
          <w:szCs w:val="19"/>
        </w:rPr>
        <w:t xml:space="preserve">Neurobiol Aging.</w:t>
      </w:r>
      <w:r>
        <w:rPr>
          <w:rFonts w:ascii="Palatino Linotype" w:hAnsi="Palatino Linotype" w:eastAsia="Palatino Linotype" w:cs="Palatino Linotype"/>
          <w:b w:val="false"/>
          <w:bCs w:val="false"/>
          <w:i w:val="false"/>
          <w:iCs w:val="false"/>
          <w:sz w:val="19"/>
          <w:szCs w:val="19"/>
        </w:rPr>
        <w:t xml:space="preserve"> 2020 Apr 30:S0197-4580(20)30136-6. doi: 10.1016/j.neurobiolaging.2020.04.016. </w:t>
      </w:r>
    </w:p>
    <w:p xmlns:wp14="http://schemas.microsoft.com/office/word/2010/wordml" w14:paraId="6C52A535"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109.	</w:t>
      </w:r>
      <w:r>
        <w:rPr>
          <w:rFonts w:ascii="Palatino Linotype" w:hAnsi="Palatino Linotype" w:eastAsia="Palatino Linotype" w:cs="Palatino Linotype"/>
          <w:b w:val="false"/>
          <w:bCs w:val="false"/>
          <w:i w:val="false"/>
          <w:iCs w:val="false"/>
          <w:sz w:val="19"/>
          <w:szCs w:val="19"/>
        </w:rPr>
        <w:t xml:space="preserve">Kuksa PP, </w:t>
      </w:r>
      <w:r>
        <w:rPr>
          <w:rFonts w:ascii="Palatino Linotype" w:hAnsi="Palatino Linotype" w:eastAsia="Palatino Linotype" w:cs="Palatino Linotype"/>
          <w:b w:val="false"/>
          <w:bCs w:val="false"/>
          <w:i w:val="false"/>
          <w:iCs w:val="false"/>
          <w:sz w:val="19"/>
          <w:szCs w:val="19"/>
        </w:rPr>
        <w:t xml:space="preserve">Lee CY, </w:t>
      </w:r>
      <w:r>
        <w:rPr>
          <w:rFonts w:ascii="Palatino Linotype" w:hAnsi="Palatino Linotype" w:eastAsia="Palatino Linotype" w:cs="Palatino Linotype"/>
          <w:b w:val="false"/>
          <w:bCs w:val="false"/>
          <w:i w:val="false"/>
          <w:iCs w:val="false"/>
          <w:sz w:val="19"/>
          <w:szCs w:val="19"/>
        </w:rPr>
        <w:t xml:space="preserve">Amlie-Wolf A, </w:t>
      </w:r>
      <w:r>
        <w:rPr>
          <w:rFonts w:ascii="Palatino Linotype" w:hAnsi="Palatino Linotype" w:eastAsia="Palatino Linotype" w:cs="Palatino Linotype"/>
          <w:b w:val="false"/>
          <w:bCs w:val="false"/>
          <w:i w:val="false"/>
          <w:iCs w:val="false"/>
          <w:sz w:val="19"/>
          <w:szCs w:val="19"/>
        </w:rPr>
        <w:t xml:space="preserve">Gangadharan P, </w:t>
      </w:r>
      <w:r>
        <w:rPr>
          <w:rFonts w:ascii="Palatino Linotype" w:hAnsi="Palatino Linotype" w:eastAsia="Palatino Linotype" w:cs="Palatino Linotype"/>
          <w:b w:val="false"/>
          <w:bCs w:val="false"/>
          <w:i w:val="false"/>
          <w:iCs w:val="false"/>
          <w:sz w:val="19"/>
          <w:szCs w:val="19"/>
        </w:rPr>
        <w:t xml:space="preserve">Mlynarski EE, </w:t>
      </w:r>
      <w:r>
        <w:rPr>
          <w:rFonts w:ascii="Palatino Linotype" w:hAnsi="Palatino Linotype" w:eastAsia="Palatino Linotype" w:cs="Palatino Linotype"/>
          <w:b w:val="false"/>
          <w:bCs w:val="false"/>
          <w:i w:val="false"/>
          <w:iCs w:val="false"/>
          <w:sz w:val="19"/>
          <w:szCs w:val="19"/>
        </w:rPr>
        <w:t xml:space="preserve">Chou YF, </w:t>
      </w:r>
      <w:r>
        <w:rPr>
          <w:rFonts w:ascii="Palatino Linotype" w:hAnsi="Palatino Linotype" w:eastAsia="Palatino Linotype" w:cs="Palatino Linotype"/>
          <w:b w:val="false"/>
          <w:bCs w:val="false"/>
          <w:i/>
          <w:iCs/>
          <w:sz w:val="19"/>
          <w:szCs w:val="19"/>
        </w:rPr>
        <w:t xml:space="preserve">(4 co-authors), </w:t>
      </w:r>
      <w:r>
        <w:rPr>
          <w:rFonts w:ascii="Palatino Linotype" w:hAnsi="Palatino Linotype" w:eastAsia="Palatino Linotype" w:cs="Palatino Linotype"/>
          <w:b w:val="false"/>
          <w:bCs w:val="false"/>
          <w:i w:val="false"/>
          <w:iCs w:val="false"/>
          <w:sz w:val="19"/>
          <w:szCs w:val="19"/>
        </w:rPr>
        <w:t xml:space="preserve">Leung YY,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 </w:t>
      </w:r>
      <w:r>
        <w:rPr>
          <w:rFonts w:ascii="Palatino Linotype" w:hAnsi="Palatino Linotype" w:eastAsia="Palatino Linotype" w:cs="Palatino Linotype"/>
          <w:b w:val="false"/>
          <w:bCs w:val="false"/>
          <w:i w:val="false"/>
          <w:iCs w:val="false"/>
          <w:sz w:val="19"/>
          <w:szCs w:val="19"/>
        </w:rPr>
        <w:t xml:space="preserve">“SparkINFERNO: A scalable high-throughput pipeline for inferring molecular mechanisms of non-coding genetic variants." </w:t>
      </w:r>
      <w:r>
        <w:rPr>
          <w:rFonts w:ascii="Palatino Linotype" w:hAnsi="Palatino Linotype" w:eastAsia="Palatino Linotype" w:cs="Palatino Linotype"/>
          <w:b w:val="false"/>
          <w:bCs w:val="false"/>
          <w:i/>
          <w:iCs/>
          <w:sz w:val="19"/>
          <w:szCs w:val="19"/>
        </w:rPr>
        <w:t xml:space="preserve">Bioinformatics</w:t>
      </w:r>
      <w:r>
        <w:rPr>
          <w:rFonts w:ascii="Palatino Linotype" w:hAnsi="Palatino Linotype" w:eastAsia="Palatino Linotype" w:cs="Palatino Linotype"/>
          <w:b w:val="false"/>
          <w:bCs w:val="false"/>
          <w:i w:val="false"/>
          <w:iCs w:val="false"/>
          <w:sz w:val="19"/>
          <w:szCs w:val="19"/>
        </w:rPr>
        <w:t xml:space="preserve"> 2020 Apr; 24:btaa246. </w:t>
      </w:r>
    </w:p>
    <w:p xmlns:wp14="http://schemas.microsoft.com/office/word/2010/wordml" w14:paraId="48EC9D5B"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108.	</w:t>
      </w:r>
      <w:r>
        <w:rPr>
          <w:rFonts w:ascii="Palatino Linotype" w:hAnsi="Palatino Linotype" w:eastAsia="Palatino Linotype" w:cs="Palatino Linotype"/>
          <w:b w:val="false"/>
          <w:bCs w:val="false"/>
          <w:i w:val="false"/>
          <w:iCs w:val="false"/>
          <w:sz w:val="19"/>
          <w:szCs w:val="19"/>
        </w:rPr>
        <w:t xml:space="preserve"> Kuksa PP, Amlie-Wolf A, Hwang YC, Valladares O, Gregory BD, </w:t>
      </w:r>
      <w:r>
        <w:rPr>
          <w:rFonts w:ascii="Palatino Linotype" w:hAnsi="Palatino Linotype" w:eastAsia="Palatino Linotype" w:cs="Palatino Linotype"/>
          <w:b/>
          <w:bCs/>
          <w:i w:val="false"/>
          <w:iCs w:val="false"/>
          <w:sz w:val="19"/>
          <w:szCs w:val="19"/>
        </w:rPr>
        <w:t xml:space="preserve">Wang LS</w:t>
      </w:r>
      <w:r>
        <w:rPr>
          <w:rFonts w:ascii="Palatino Linotype" w:hAnsi="Palatino Linotype" w:eastAsia="Palatino Linotype" w:cs="Palatino Linotype"/>
          <w:b w:val="false"/>
          <w:bCs w:val="false"/>
          <w:i w:val="false"/>
          <w:iCs w:val="false"/>
          <w:sz w:val="19"/>
          <w:szCs w:val="19"/>
        </w:rPr>
        <w:t xml:space="preserve">. “HIPPIE2: a method for fine-scale identification of physically interacting chromatin regions." </w:t>
      </w:r>
      <w:r>
        <w:rPr>
          <w:rFonts w:ascii="Palatino Linotype" w:hAnsi="Palatino Linotype" w:eastAsia="Palatino Linotype" w:cs="Palatino Linotype"/>
          <w:b w:val="false"/>
          <w:bCs w:val="false"/>
          <w:i/>
          <w:iCs/>
          <w:sz w:val="19"/>
          <w:szCs w:val="19"/>
        </w:rPr>
        <w:t xml:space="preserve">NAR Genom Bioinform.</w:t>
      </w:r>
      <w:r>
        <w:rPr>
          <w:rFonts w:ascii="Palatino Linotype" w:hAnsi="Palatino Linotype" w:eastAsia="Palatino Linotype" w:cs="Palatino Linotype"/>
          <w:b w:val="false"/>
          <w:bCs w:val="false"/>
          <w:i w:val="false"/>
          <w:iCs w:val="false"/>
          <w:sz w:val="19"/>
          <w:szCs w:val="19"/>
        </w:rPr>
        <w:t xml:space="preserve"> 2020 Jun; 2(2):lqaa022,. </w:t>
      </w:r>
    </w:p>
    <w:p xmlns:wp14="http://schemas.microsoft.com/office/word/2010/wordml" w14:paraId="32D7BD64"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107.	</w:t>
      </w:r>
      <w:r>
        <w:rPr>
          <w:rFonts w:ascii="Palatino Linotype" w:hAnsi="Palatino Linotype" w:eastAsia="Palatino Linotype" w:cs="Palatino Linotype"/>
          <w:b w:val="false"/>
          <w:bCs w:val="false"/>
          <w:i w:val="false"/>
          <w:iCs w:val="false"/>
          <w:sz w:val="19"/>
          <w:szCs w:val="19"/>
        </w:rPr>
        <w:t xml:space="preserve">Reiman EM, </w:t>
      </w:r>
      <w:r>
        <w:rPr>
          <w:rFonts w:ascii="Palatino Linotype" w:hAnsi="Palatino Linotype" w:eastAsia="Palatino Linotype" w:cs="Palatino Linotype"/>
          <w:b w:val="false"/>
          <w:bCs w:val="false"/>
          <w:i w:val="false"/>
          <w:iCs w:val="false"/>
          <w:sz w:val="19"/>
          <w:szCs w:val="19"/>
        </w:rPr>
        <w:t xml:space="preserve">Arboleda-Velasquez JF, </w:t>
      </w:r>
      <w:r>
        <w:rPr>
          <w:rFonts w:ascii="Palatino Linotype" w:hAnsi="Palatino Linotype" w:eastAsia="Palatino Linotype" w:cs="Palatino Linotype"/>
          <w:b w:val="false"/>
          <w:bCs w:val="false"/>
          <w:i w:val="false"/>
          <w:iCs w:val="false"/>
          <w:sz w:val="19"/>
          <w:szCs w:val="19"/>
        </w:rPr>
        <w:t xml:space="preserve">Quiroz YT, </w:t>
      </w:r>
      <w:r>
        <w:rPr>
          <w:rFonts w:ascii="Palatino Linotype" w:hAnsi="Palatino Linotype" w:eastAsia="Palatino Linotype" w:cs="Palatino Linotype"/>
          <w:b w:val="false"/>
          <w:bCs w:val="false"/>
          <w:i w:val="false"/>
          <w:iCs w:val="false"/>
          <w:sz w:val="19"/>
          <w:szCs w:val="19"/>
        </w:rPr>
        <w:t xml:space="preserve">Huentelman MJ, </w:t>
      </w:r>
      <w:r>
        <w:rPr>
          <w:rFonts w:ascii="Palatino Linotype" w:hAnsi="Palatino Linotype" w:eastAsia="Palatino Linotype" w:cs="Palatino Linotype"/>
          <w:b w:val="false"/>
          <w:bCs w:val="false"/>
          <w:i w:val="false"/>
          <w:iCs w:val="false"/>
          <w:sz w:val="19"/>
          <w:szCs w:val="19"/>
        </w:rPr>
        <w:t xml:space="preserve">Beach TG, </w:t>
      </w:r>
      <w:r>
        <w:rPr>
          <w:rFonts w:ascii="Palatino Linotype" w:hAnsi="Palatino Linotype" w:eastAsia="Palatino Linotype" w:cs="Palatino Linotype"/>
          <w:b w:val="false"/>
          <w:bCs w:val="false"/>
          <w:i w:val="false"/>
          <w:iCs w:val="false"/>
          <w:sz w:val="19"/>
          <w:szCs w:val="19"/>
        </w:rPr>
        <w:t xml:space="preserve">Caselli RJ, </w:t>
      </w:r>
      <w:r>
        <w:rPr>
          <w:rFonts w:ascii="Palatino Linotype" w:hAnsi="Palatino Linotype" w:eastAsia="Palatino Linotype" w:cs="Palatino Linotype"/>
          <w:b w:val="false"/>
          <w:bCs w:val="false"/>
          <w:i/>
          <w:iCs/>
          <w:sz w:val="19"/>
          <w:szCs w:val="19"/>
        </w:rPr>
        <w:t xml:space="preserve">(31 co-authors),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Beecham GW, </w:t>
      </w:r>
      <w:r>
        <w:rPr>
          <w:rFonts w:ascii="Palatino Linotype" w:hAnsi="Palatino Linotype" w:eastAsia="Palatino Linotype" w:cs="Palatino Linotype"/>
          <w:b w:val="false"/>
          <w:bCs w:val="false"/>
          <w:i w:val="false"/>
          <w:iCs w:val="false"/>
          <w:sz w:val="19"/>
          <w:szCs w:val="19"/>
        </w:rPr>
        <w:t xml:space="preserve">Montine TJ, </w:t>
      </w:r>
      <w:r>
        <w:rPr>
          <w:rFonts w:ascii="Palatino Linotype" w:hAnsi="Palatino Linotype" w:eastAsia="Palatino Linotype" w:cs="Palatino Linotype"/>
          <w:b w:val="false"/>
          <w:bCs w:val="false"/>
          <w:i w:val="false"/>
          <w:iCs w:val="false"/>
          <w:sz w:val="19"/>
          <w:szCs w:val="19"/>
        </w:rPr>
        <w:t xml:space="preserve">Jun GR; Alzheimer’s Disease Genetics Consortium. </w:t>
      </w:r>
      <w:r>
        <w:rPr>
          <w:rFonts w:ascii="Palatino Linotype" w:hAnsi="Palatino Linotype" w:eastAsia="Palatino Linotype" w:cs="Palatino Linotype"/>
          <w:b w:val="false"/>
          <w:bCs w:val="false"/>
          <w:i w:val="false"/>
          <w:iCs w:val="false"/>
          <w:sz w:val="19"/>
          <w:szCs w:val="19"/>
        </w:rPr>
        <w:t xml:space="preserve">“Exceptionally low likelihood of Alzheimer's dementia in APOE2 homozygotes from a 5,000-person neuropathological study." </w:t>
      </w:r>
      <w:r>
        <w:rPr>
          <w:rFonts w:ascii="Palatino Linotype" w:hAnsi="Palatino Linotype" w:eastAsia="Palatino Linotype" w:cs="Palatino Linotype"/>
          <w:b w:val="false"/>
          <w:bCs w:val="false"/>
          <w:i/>
          <w:iCs/>
          <w:sz w:val="19"/>
          <w:szCs w:val="19"/>
        </w:rPr>
        <w:t xml:space="preserve">Nat Commun.</w:t>
      </w:r>
      <w:r>
        <w:rPr>
          <w:rFonts w:ascii="Palatino Linotype" w:hAnsi="Palatino Linotype" w:eastAsia="Palatino Linotype" w:cs="Palatino Linotype"/>
          <w:b w:val="false"/>
          <w:bCs w:val="false"/>
          <w:i w:val="false"/>
          <w:iCs w:val="false"/>
          <w:sz w:val="19"/>
          <w:szCs w:val="19"/>
        </w:rPr>
        <w:t xml:space="preserve"> 2020 Feb 3;11(1):667. </w:t>
      </w:r>
    </w:p>
    <w:p xmlns:wp14="http://schemas.microsoft.com/office/word/2010/wordml" w14:paraId="3901AD19"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106.	</w:t>
      </w:r>
      <w:r>
        <w:rPr>
          <w:rFonts w:ascii="Palatino Linotype" w:hAnsi="Palatino Linotype" w:eastAsia="Palatino Linotype" w:cs="Palatino Linotype"/>
          <w:b w:val="false"/>
          <w:bCs w:val="false"/>
          <w:i w:val="false"/>
          <w:iCs w:val="false"/>
          <w:sz w:val="19"/>
          <w:szCs w:val="19"/>
        </w:rPr>
        <w:t xml:space="preserve">Wheeler JM, </w:t>
      </w:r>
      <w:r>
        <w:rPr>
          <w:rFonts w:ascii="Palatino Linotype" w:hAnsi="Palatino Linotype" w:eastAsia="Palatino Linotype" w:cs="Palatino Linotype"/>
          <w:b w:val="false"/>
          <w:bCs w:val="false"/>
          <w:i w:val="false"/>
          <w:iCs w:val="false"/>
          <w:sz w:val="19"/>
          <w:szCs w:val="19"/>
        </w:rPr>
        <w:t xml:space="preserve">McMillan P, </w:t>
      </w:r>
      <w:r>
        <w:rPr>
          <w:rFonts w:ascii="Palatino Linotype" w:hAnsi="Palatino Linotype" w:eastAsia="Palatino Linotype" w:cs="Palatino Linotype"/>
          <w:b w:val="false"/>
          <w:bCs w:val="false"/>
          <w:i w:val="false"/>
          <w:iCs w:val="false"/>
          <w:sz w:val="19"/>
          <w:szCs w:val="19"/>
        </w:rPr>
        <w:t xml:space="preserve">Strovas TJ, </w:t>
      </w:r>
      <w:r>
        <w:rPr>
          <w:rFonts w:ascii="Palatino Linotype" w:hAnsi="Palatino Linotype" w:eastAsia="Palatino Linotype" w:cs="Palatino Linotype"/>
          <w:b w:val="false"/>
          <w:bCs w:val="false"/>
          <w:i w:val="false"/>
          <w:iCs w:val="false"/>
          <w:sz w:val="19"/>
          <w:szCs w:val="19"/>
        </w:rPr>
        <w:t xml:space="preserve">Liachko NF, </w:t>
      </w:r>
      <w:r>
        <w:rPr>
          <w:rFonts w:ascii="Palatino Linotype" w:hAnsi="Palatino Linotype" w:eastAsia="Palatino Linotype" w:cs="Palatino Linotype"/>
          <w:b w:val="false"/>
          <w:bCs w:val="false"/>
          <w:i w:val="false"/>
          <w:iCs w:val="false"/>
          <w:sz w:val="19"/>
          <w:szCs w:val="19"/>
        </w:rPr>
        <w:t xml:space="preserve">Amlie-Wolf A, </w:t>
      </w:r>
      <w:r>
        <w:rPr>
          <w:rFonts w:ascii="Palatino Linotype" w:hAnsi="Palatino Linotype" w:eastAsia="Palatino Linotype" w:cs="Palatino Linotype"/>
          <w:b w:val="false"/>
          <w:bCs w:val="false"/>
          <w:i w:val="false"/>
          <w:iCs w:val="false"/>
          <w:sz w:val="19"/>
          <w:szCs w:val="19"/>
        </w:rPr>
        <w:t xml:space="preserve">Kow RL, </w:t>
      </w:r>
      <w:r>
        <w:rPr>
          <w:rFonts w:ascii="Palatino Linotype" w:hAnsi="Palatino Linotype" w:eastAsia="Palatino Linotype" w:cs="Palatino Linotype"/>
          <w:b w:val="false"/>
          <w:bCs w:val="false"/>
          <w:i/>
          <w:iCs/>
          <w:sz w:val="19"/>
          <w:szCs w:val="19"/>
        </w:rPr>
        <w:t xml:space="preserve">(11 co-authors),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Bird T, </w:t>
      </w:r>
      <w:r>
        <w:rPr>
          <w:rFonts w:ascii="Palatino Linotype" w:hAnsi="Palatino Linotype" w:eastAsia="Palatino Linotype" w:cs="Palatino Linotype"/>
          <w:b w:val="false"/>
          <w:bCs w:val="false"/>
          <w:i w:val="false"/>
          <w:iCs w:val="false"/>
          <w:sz w:val="19"/>
          <w:szCs w:val="19"/>
        </w:rPr>
        <w:t xml:space="preserve">Schellenberg GD, </w:t>
      </w:r>
      <w:r>
        <w:rPr>
          <w:rFonts w:ascii="Palatino Linotype" w:hAnsi="Palatino Linotype" w:eastAsia="Palatino Linotype" w:cs="Palatino Linotype"/>
          <w:b w:val="false"/>
          <w:bCs w:val="false"/>
          <w:i w:val="false"/>
          <w:iCs w:val="false"/>
          <w:sz w:val="19"/>
          <w:szCs w:val="19"/>
        </w:rPr>
        <w:t xml:space="preserve">Kraemer B. </w:t>
      </w:r>
      <w:r>
        <w:rPr>
          <w:rFonts w:ascii="Palatino Linotype" w:hAnsi="Palatino Linotype" w:eastAsia="Palatino Linotype" w:cs="Palatino Linotype"/>
          <w:b w:val="false"/>
          <w:bCs w:val="false"/>
          <w:i w:val="false"/>
          <w:iCs w:val="false"/>
          <w:sz w:val="19"/>
          <w:szCs w:val="19"/>
        </w:rPr>
        <w:t xml:space="preserve">“Exceptionally low likelihood of Alzheimer's dementia in APOE2 homozygotes from a 5,000-person neuropathological study." </w:t>
      </w:r>
      <w:r>
        <w:rPr>
          <w:rFonts w:ascii="Palatino Linotype" w:hAnsi="Palatino Linotype" w:eastAsia="Palatino Linotype" w:cs="Palatino Linotype"/>
          <w:b w:val="false"/>
          <w:bCs w:val="false"/>
          <w:i/>
          <w:iCs/>
          <w:sz w:val="19"/>
          <w:szCs w:val="19"/>
        </w:rPr>
        <w:t xml:space="preserve">Sci Transl Med.</w:t>
      </w:r>
      <w:r>
        <w:rPr>
          <w:rFonts w:ascii="Palatino Linotype" w:hAnsi="Palatino Linotype" w:eastAsia="Palatino Linotype" w:cs="Palatino Linotype"/>
          <w:b w:val="false"/>
          <w:bCs w:val="false"/>
          <w:i w:val="false"/>
          <w:iCs w:val="false"/>
          <w:sz w:val="19"/>
          <w:szCs w:val="19"/>
        </w:rPr>
        <w:t xml:space="preserve"> 2019 Dec 18;11(523). </w:t>
      </w:r>
    </w:p>
    <w:p xmlns:wp14="http://schemas.microsoft.com/office/word/2010/wordml" w14:paraId="7B8860FA"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105.	</w:t>
      </w:r>
      <w:r>
        <w:rPr>
          <w:rFonts w:ascii="Palatino Linotype" w:hAnsi="Palatino Linotype" w:eastAsia="Palatino Linotype" w:cs="Palatino Linotype"/>
          <w:b w:val="false"/>
          <w:bCs w:val="false"/>
          <w:i w:val="false"/>
          <w:iCs w:val="false"/>
          <w:sz w:val="19"/>
          <w:szCs w:val="19"/>
        </w:rPr>
        <w:t xml:space="preserve">Bis JC, </w:t>
      </w:r>
      <w:r>
        <w:rPr>
          <w:rFonts w:ascii="Palatino Linotype" w:hAnsi="Palatino Linotype" w:eastAsia="Palatino Linotype" w:cs="Palatino Linotype"/>
          <w:b w:val="false"/>
          <w:bCs w:val="false"/>
          <w:i w:val="false"/>
          <w:iCs w:val="false"/>
          <w:sz w:val="19"/>
          <w:szCs w:val="19"/>
        </w:rPr>
        <w:t xml:space="preserve">Jian X, </w:t>
      </w:r>
      <w:r>
        <w:rPr>
          <w:rFonts w:ascii="Palatino Linotype" w:hAnsi="Palatino Linotype" w:eastAsia="Palatino Linotype" w:cs="Palatino Linotype"/>
          <w:b w:val="false"/>
          <w:bCs w:val="false"/>
          <w:i w:val="false"/>
          <w:iCs w:val="false"/>
          <w:sz w:val="19"/>
          <w:szCs w:val="19"/>
        </w:rPr>
        <w:t xml:space="preserve">Kunkle BW, </w:t>
      </w:r>
      <w:r>
        <w:rPr>
          <w:rFonts w:ascii="Palatino Linotype" w:hAnsi="Palatino Linotype" w:eastAsia="Palatino Linotype" w:cs="Palatino Linotype"/>
          <w:b w:val="false"/>
          <w:bCs w:val="false"/>
          <w:i w:val="false"/>
          <w:iCs w:val="false"/>
          <w:sz w:val="19"/>
          <w:szCs w:val="19"/>
        </w:rPr>
        <w:t xml:space="preserve">Chen Y, </w:t>
      </w:r>
      <w:r>
        <w:rPr>
          <w:rFonts w:ascii="Palatino Linotype" w:hAnsi="Palatino Linotype" w:eastAsia="Palatino Linotype" w:cs="Palatino Linotype"/>
          <w:b w:val="false"/>
          <w:bCs w:val="false"/>
          <w:i w:val="false"/>
          <w:iCs w:val="false"/>
          <w:sz w:val="19"/>
          <w:szCs w:val="19"/>
        </w:rPr>
        <w:t xml:space="preserve">Hamilton-Nelson KL, </w:t>
      </w:r>
      <w:r>
        <w:rPr>
          <w:rFonts w:ascii="Palatino Linotype" w:hAnsi="Palatino Linotype" w:eastAsia="Palatino Linotype" w:cs="Palatino Linotype"/>
          <w:b w:val="false"/>
          <w:bCs w:val="false"/>
          <w:i w:val="false"/>
          <w:iCs w:val="false"/>
          <w:sz w:val="19"/>
          <w:szCs w:val="19"/>
        </w:rPr>
        <w:t xml:space="preserve">Bush WS, </w:t>
      </w:r>
      <w:r>
        <w:rPr>
          <w:rFonts w:ascii="Palatino Linotype" w:hAnsi="Palatino Linotype" w:eastAsia="Palatino Linotype" w:cs="Palatino Linotype"/>
          <w:b w:val="false"/>
          <w:bCs w:val="false"/>
          <w:i/>
          <w:iCs/>
          <w:sz w:val="19"/>
          <w:szCs w:val="19"/>
        </w:rPr>
        <w:t xml:space="preserve">(90 co-authors),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Naj AC, </w:t>
      </w:r>
      <w:r>
        <w:rPr>
          <w:rFonts w:ascii="Palatino Linotype" w:hAnsi="Palatino Linotype" w:eastAsia="Palatino Linotype" w:cs="Palatino Linotype"/>
          <w:b w:val="false"/>
          <w:bCs w:val="false"/>
          <w:i w:val="false"/>
          <w:iCs w:val="false"/>
          <w:sz w:val="19"/>
          <w:szCs w:val="19"/>
        </w:rPr>
        <w:t xml:space="preserve">Fornage M, </w:t>
      </w:r>
      <w:r>
        <w:rPr>
          <w:rFonts w:ascii="Palatino Linotype" w:hAnsi="Palatino Linotype" w:eastAsia="Palatino Linotype" w:cs="Palatino Linotype"/>
          <w:b w:val="false"/>
          <w:bCs w:val="false"/>
          <w:i w:val="false"/>
          <w:iCs w:val="false"/>
          <w:sz w:val="19"/>
          <w:szCs w:val="19"/>
        </w:rPr>
        <w:t xml:space="preserve">Farrer LA. </w:t>
      </w:r>
      <w:r>
        <w:rPr>
          <w:rFonts w:ascii="Palatino Linotype" w:hAnsi="Palatino Linotype" w:eastAsia="Palatino Linotype" w:cs="Palatino Linotype"/>
          <w:b w:val="false"/>
          <w:bCs w:val="false"/>
          <w:i w:val="false"/>
          <w:iCs w:val="false"/>
          <w:sz w:val="19"/>
          <w:szCs w:val="19"/>
        </w:rPr>
        <w:t xml:space="preserve">“Whole exome sequencing study identifies novel rare and common Alzheimer's-Associated variants involved in immune response and transcriptional regulation." </w:t>
      </w:r>
      <w:r>
        <w:rPr>
          <w:rFonts w:ascii="Palatino Linotype" w:hAnsi="Palatino Linotype" w:eastAsia="Palatino Linotype" w:cs="Palatino Linotype"/>
          <w:b w:val="false"/>
          <w:bCs w:val="false"/>
          <w:i/>
          <w:iCs/>
          <w:sz w:val="19"/>
          <w:szCs w:val="19"/>
        </w:rPr>
        <w:t xml:space="preserve">Mol Psychiatry.</w:t>
      </w:r>
      <w:r>
        <w:rPr>
          <w:rFonts w:ascii="Palatino Linotype" w:hAnsi="Palatino Linotype" w:eastAsia="Palatino Linotype" w:cs="Palatino Linotype"/>
          <w:b w:val="false"/>
          <w:bCs w:val="false"/>
          <w:i w:val="false"/>
          <w:iCs w:val="false"/>
          <w:sz w:val="19"/>
          <w:szCs w:val="19"/>
        </w:rPr>
        <w:t xml:space="preserve"> 2019 Oct 21. doi: 10.1038/s41380-019-0529-7. </w:t>
      </w:r>
    </w:p>
    <w:p xmlns:wp14="http://schemas.microsoft.com/office/word/2010/wordml" w14:paraId="27B500C8"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104.	</w:t>
      </w:r>
      <w:r>
        <w:rPr>
          <w:rFonts w:ascii="Palatino Linotype" w:hAnsi="Palatino Linotype" w:eastAsia="Palatino Linotype" w:cs="Palatino Linotype"/>
          <w:b w:val="false"/>
          <w:bCs w:val="false"/>
          <w:i w:val="false"/>
          <w:iCs w:val="false"/>
          <w:sz w:val="19"/>
          <w:szCs w:val="19"/>
        </w:rPr>
        <w:t xml:space="preserve">Amlie-Wolf A, </w:t>
      </w:r>
      <w:r>
        <w:rPr>
          <w:rFonts w:ascii="Palatino Linotype" w:hAnsi="Palatino Linotype" w:eastAsia="Palatino Linotype" w:cs="Palatino Linotype"/>
          <w:b w:val="false"/>
          <w:bCs w:val="false"/>
          <w:i w:val="false"/>
          <w:iCs w:val="false"/>
          <w:sz w:val="19"/>
          <w:szCs w:val="19"/>
        </w:rPr>
        <w:t xml:space="preserve">Tang M, </w:t>
      </w:r>
      <w:r>
        <w:rPr>
          <w:rFonts w:ascii="Palatino Linotype" w:hAnsi="Palatino Linotype" w:eastAsia="Palatino Linotype" w:cs="Palatino Linotype"/>
          <w:b w:val="false"/>
          <w:bCs w:val="false"/>
          <w:i w:val="false"/>
          <w:iCs w:val="false"/>
          <w:sz w:val="19"/>
          <w:szCs w:val="19"/>
        </w:rPr>
        <w:t xml:space="preserve">Way J, </w:t>
      </w:r>
      <w:r>
        <w:rPr>
          <w:rFonts w:ascii="Palatino Linotype" w:hAnsi="Palatino Linotype" w:eastAsia="Palatino Linotype" w:cs="Palatino Linotype"/>
          <w:b w:val="false"/>
          <w:bCs w:val="false"/>
          <w:i w:val="false"/>
          <w:iCs w:val="false"/>
          <w:sz w:val="19"/>
          <w:szCs w:val="19"/>
        </w:rPr>
        <w:t xml:space="preserve">Dombroski B, </w:t>
      </w:r>
      <w:r>
        <w:rPr>
          <w:rFonts w:ascii="Palatino Linotype" w:hAnsi="Palatino Linotype" w:eastAsia="Palatino Linotype" w:cs="Palatino Linotype"/>
          <w:b w:val="false"/>
          <w:bCs w:val="false"/>
          <w:i w:val="false"/>
          <w:iCs w:val="false"/>
          <w:sz w:val="19"/>
          <w:szCs w:val="19"/>
        </w:rPr>
        <w:t xml:space="preserve">Jiang M, </w:t>
      </w:r>
      <w:r>
        <w:rPr>
          <w:rFonts w:ascii="Palatino Linotype" w:hAnsi="Palatino Linotype" w:eastAsia="Palatino Linotype" w:cs="Palatino Linotype"/>
          <w:b w:val="false"/>
          <w:bCs w:val="false"/>
          <w:i w:val="false"/>
          <w:iCs w:val="false"/>
          <w:sz w:val="19"/>
          <w:szCs w:val="19"/>
        </w:rPr>
        <w:t xml:space="preserve">Vrettos N, </w:t>
      </w:r>
      <w:r>
        <w:rPr>
          <w:rFonts w:ascii="Palatino Linotype" w:hAnsi="Palatino Linotype" w:eastAsia="Palatino Linotype" w:cs="Palatino Linotype"/>
          <w:b w:val="false"/>
          <w:bCs w:val="false"/>
          <w:i/>
          <w:iCs/>
          <w:sz w:val="19"/>
          <w:szCs w:val="19"/>
        </w:rPr>
        <w:t xml:space="preserve">(6 co-authors),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 </w:t>
      </w:r>
      <w:r>
        <w:rPr>
          <w:rFonts w:ascii="Palatino Linotype" w:hAnsi="Palatino Linotype" w:eastAsia="Palatino Linotype" w:cs="Palatino Linotype"/>
          <w:b w:val="false"/>
          <w:bCs w:val="false"/>
          <w:i w:val="false"/>
          <w:iCs w:val="false"/>
          <w:sz w:val="19"/>
          <w:szCs w:val="19"/>
        </w:rPr>
        <w:t xml:space="preserve">Schellenberg GD*. </w:t>
      </w:r>
      <w:r>
        <w:rPr>
          <w:rFonts w:ascii="Palatino Linotype" w:hAnsi="Palatino Linotype" w:eastAsia="Palatino Linotype" w:cs="Palatino Linotype"/>
          <w:b w:val="false"/>
          <w:bCs w:val="false"/>
          <w:i w:val="false"/>
          <w:iCs w:val="false"/>
          <w:sz w:val="19"/>
          <w:szCs w:val="19"/>
        </w:rPr>
        <w:t xml:space="preserve">“Inferring the Molecular Mechanisms of Noncoding Alzheimer’s Disease-Associated Genetic Variants." </w:t>
      </w:r>
      <w:r>
        <w:rPr>
          <w:rFonts w:ascii="Palatino Linotype" w:hAnsi="Palatino Linotype" w:eastAsia="Palatino Linotype" w:cs="Palatino Linotype"/>
          <w:b w:val="false"/>
          <w:bCs w:val="false"/>
          <w:i/>
          <w:iCs/>
          <w:sz w:val="19"/>
          <w:szCs w:val="19"/>
        </w:rPr>
        <w:t xml:space="preserve">J Alzheimers Dis.</w:t>
      </w:r>
      <w:r>
        <w:rPr>
          <w:rFonts w:ascii="Palatino Linotype" w:hAnsi="Palatino Linotype" w:eastAsia="Palatino Linotype" w:cs="Palatino Linotype"/>
          <w:b w:val="false"/>
          <w:bCs w:val="false"/>
          <w:i w:val="false"/>
          <w:iCs w:val="false"/>
          <w:sz w:val="19"/>
          <w:szCs w:val="19"/>
        </w:rPr>
        <w:t xml:space="preserve"> 2019 Sep 20. doi: 10.3233/JAD-190568. </w:t>
      </w:r>
    </w:p>
    <w:p xmlns:wp14="http://schemas.microsoft.com/office/word/2010/wordml" w14:paraId="63D6D86A"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103.	</w:t>
      </w:r>
      <w:r>
        <w:rPr>
          <w:rFonts w:ascii="Palatino Linotype" w:hAnsi="Palatino Linotype" w:eastAsia="Palatino Linotype" w:cs="Palatino Linotype"/>
          <w:b w:val="false"/>
          <w:bCs w:val="false"/>
          <w:i w:val="false"/>
          <w:iCs w:val="false"/>
          <w:sz w:val="19"/>
          <w:szCs w:val="19"/>
        </w:rPr>
        <w:t xml:space="preserve">Kunkle BW, </w:t>
      </w:r>
      <w:r>
        <w:rPr>
          <w:rFonts w:ascii="Palatino Linotype" w:hAnsi="Palatino Linotype" w:eastAsia="Palatino Linotype" w:cs="Palatino Linotype"/>
          <w:b w:val="false"/>
          <w:bCs w:val="false"/>
          <w:i w:val="false"/>
          <w:iCs w:val="false"/>
          <w:sz w:val="19"/>
          <w:szCs w:val="19"/>
        </w:rPr>
        <w:t xml:space="preserve">Grenier-Boley B, </w:t>
      </w:r>
      <w:r>
        <w:rPr>
          <w:rFonts w:ascii="Palatino Linotype" w:hAnsi="Palatino Linotype" w:eastAsia="Palatino Linotype" w:cs="Palatino Linotype"/>
          <w:b w:val="false"/>
          <w:bCs w:val="false"/>
          <w:i w:val="false"/>
          <w:iCs w:val="false"/>
          <w:sz w:val="19"/>
          <w:szCs w:val="19"/>
        </w:rPr>
        <w:t xml:space="preserve">(461 co-authors),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Ruiz A, </w:t>
      </w:r>
      <w:r>
        <w:rPr>
          <w:rFonts w:ascii="Palatino Linotype" w:hAnsi="Palatino Linotype" w:eastAsia="Palatino Linotype" w:cs="Palatino Linotype"/>
          <w:b w:val="false"/>
          <w:bCs w:val="false"/>
          <w:i w:val="false"/>
          <w:iCs w:val="false"/>
          <w:sz w:val="19"/>
          <w:szCs w:val="19"/>
        </w:rPr>
        <w:t xml:space="preserve">van Duijn CM, </w:t>
      </w:r>
      <w:r>
        <w:rPr>
          <w:rFonts w:ascii="Palatino Linotype" w:hAnsi="Palatino Linotype" w:eastAsia="Palatino Linotype" w:cs="Palatino Linotype"/>
          <w:b w:val="false"/>
          <w:bCs w:val="false"/>
          <w:i/>
          <w:iCs/>
          <w:sz w:val="19"/>
          <w:szCs w:val="19"/>
        </w:rPr>
        <w:t xml:space="preserve">(4 co-authors), </w:t>
      </w:r>
      <w:r>
        <w:rPr>
          <w:rFonts w:ascii="Palatino Linotype" w:hAnsi="Palatino Linotype" w:eastAsia="Palatino Linotype" w:cs="Palatino Linotype"/>
          <w:b w:val="false"/>
          <w:bCs w:val="false"/>
          <w:i w:val="false"/>
          <w:iCs w:val="false"/>
          <w:sz w:val="19"/>
          <w:szCs w:val="19"/>
        </w:rPr>
        <w:t xml:space="preserve">Schellenberg GD, </w:t>
      </w:r>
      <w:r>
        <w:rPr>
          <w:rFonts w:ascii="Palatino Linotype" w:hAnsi="Palatino Linotype" w:eastAsia="Palatino Linotype" w:cs="Palatino Linotype"/>
          <w:b w:val="false"/>
          <w:bCs w:val="false"/>
          <w:i w:val="false"/>
          <w:iCs w:val="false"/>
          <w:sz w:val="19"/>
          <w:szCs w:val="19"/>
        </w:rPr>
        <w:t xml:space="preserve">Lambert JC, </w:t>
      </w:r>
      <w:r>
        <w:rPr>
          <w:rFonts w:ascii="Palatino Linotype" w:hAnsi="Palatino Linotype" w:eastAsia="Palatino Linotype" w:cs="Palatino Linotype"/>
          <w:b w:val="false"/>
          <w:bCs w:val="false"/>
          <w:i w:val="false"/>
          <w:iCs w:val="false"/>
          <w:sz w:val="19"/>
          <w:szCs w:val="19"/>
        </w:rPr>
        <w:t xml:space="preserve">Pericak-Vance MA. </w:t>
      </w:r>
      <w:r>
        <w:rPr>
          <w:rFonts w:ascii="Palatino Linotype" w:hAnsi="Palatino Linotype" w:eastAsia="Palatino Linotype" w:cs="Palatino Linotype"/>
          <w:b w:val="false"/>
          <w:bCs w:val="false"/>
          <w:i w:val="false"/>
          <w:iCs w:val="false"/>
          <w:sz w:val="19"/>
          <w:szCs w:val="19"/>
        </w:rPr>
        <w:t xml:space="preserve">“Genetic meta-analysis of diagnosed Alzheimer's disease identifies new risk loci and implicates Aβ, tau, immunity and lipid processing." </w:t>
      </w:r>
      <w:r>
        <w:rPr>
          <w:rFonts w:ascii="Palatino Linotype" w:hAnsi="Palatino Linotype" w:eastAsia="Palatino Linotype" w:cs="Palatino Linotype"/>
          <w:b w:val="false"/>
          <w:bCs w:val="false"/>
          <w:i/>
          <w:iCs/>
          <w:sz w:val="19"/>
          <w:szCs w:val="19"/>
        </w:rPr>
        <w:t xml:space="preserve">Nat Genet.</w:t>
      </w:r>
      <w:r>
        <w:rPr>
          <w:rFonts w:ascii="Palatino Linotype" w:hAnsi="Palatino Linotype" w:eastAsia="Palatino Linotype" w:cs="Palatino Linotype"/>
          <w:b w:val="false"/>
          <w:bCs w:val="false"/>
          <w:i w:val="false"/>
          <w:iCs w:val="false"/>
          <w:sz w:val="19"/>
          <w:szCs w:val="19"/>
        </w:rPr>
        <w:t xml:space="preserve">, 2019 Mar 51(3):414-430. </w:t>
      </w:r>
    </w:p>
    <w:p xmlns:wp14="http://schemas.microsoft.com/office/word/2010/wordml" w14:paraId="1A315A32"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102.	</w:t>
      </w:r>
      <w:r>
        <w:rPr>
          <w:rFonts w:ascii="Palatino Linotype" w:hAnsi="Palatino Linotype" w:eastAsia="Palatino Linotype" w:cs="Palatino Linotype"/>
          <w:b w:val="false"/>
          <w:bCs w:val="false"/>
          <w:i w:val="false"/>
          <w:iCs w:val="false"/>
          <w:sz w:val="19"/>
          <w:szCs w:val="19"/>
        </w:rPr>
        <w:t xml:space="preserve"> Kuksa PP, Amlie-Wolf A, Katanic Z, Valladares O, </w:t>
      </w:r>
      <w:r>
        <w:rPr>
          <w:rFonts w:ascii="Palatino Linotype" w:hAnsi="Palatino Linotype" w:eastAsia="Palatino Linotype" w:cs="Palatino Linotype"/>
          <w:b/>
          <w:bCs/>
          <w:i w:val="false"/>
          <w:iCs w:val="false"/>
          <w:sz w:val="19"/>
          <w:szCs w:val="19"/>
        </w:rPr>
        <w:t xml:space="preserve">Wang LS</w:t>
      </w:r>
      <w:r>
        <w:rPr>
          <w:rFonts w:ascii="Palatino Linotype" w:hAnsi="Palatino Linotype" w:eastAsia="Palatino Linotype" w:cs="Palatino Linotype"/>
          <w:b w:val="false"/>
          <w:bCs w:val="false"/>
          <w:i w:val="false"/>
          <w:iCs w:val="false"/>
          <w:sz w:val="19"/>
          <w:szCs w:val="19"/>
        </w:rPr>
        <w:t xml:space="preserve">, Leung YY. “DASHR 2.0: integrated database of human small non-coding RNA genes and mature products." </w:t>
      </w:r>
      <w:r>
        <w:rPr>
          <w:rFonts w:ascii="Palatino Linotype" w:hAnsi="Palatino Linotype" w:eastAsia="Palatino Linotype" w:cs="Palatino Linotype"/>
          <w:b w:val="false"/>
          <w:bCs w:val="false"/>
          <w:i/>
          <w:iCs/>
          <w:sz w:val="19"/>
          <w:szCs w:val="19"/>
        </w:rPr>
        <w:t xml:space="preserve">Bioinformatics</w:t>
      </w:r>
      <w:r>
        <w:rPr>
          <w:rFonts w:ascii="Palatino Linotype" w:hAnsi="Palatino Linotype" w:eastAsia="Palatino Linotype" w:cs="Palatino Linotype"/>
          <w:b w:val="false"/>
          <w:bCs w:val="false"/>
          <w:i w:val="false"/>
          <w:iCs w:val="false"/>
          <w:sz w:val="19"/>
          <w:szCs w:val="19"/>
        </w:rPr>
        <w:t xml:space="preserve">, 2018 Aug 23. doi: 10.1093/bioinformatics/bty709. </w:t>
      </w:r>
    </w:p>
    <w:p xmlns:wp14="http://schemas.microsoft.com/office/word/2010/wordml" w14:paraId="602BD670"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101.	</w:t>
      </w:r>
      <w:r>
        <w:rPr>
          <w:rFonts w:ascii="Palatino Linotype" w:hAnsi="Palatino Linotype" w:eastAsia="Palatino Linotype" w:cs="Palatino Linotype"/>
          <w:b w:val="false"/>
          <w:bCs w:val="false"/>
          <w:i w:val="false"/>
          <w:iCs w:val="false"/>
          <w:sz w:val="19"/>
          <w:szCs w:val="19"/>
        </w:rPr>
        <w:t xml:space="preserve"> Urtishak KA, </w:t>
      </w:r>
      <w:r>
        <w:rPr>
          <w:rFonts w:ascii="Palatino Linotype" w:hAnsi="Palatino Linotype" w:eastAsia="Palatino Linotype" w:cs="Palatino Linotype"/>
          <w:b/>
          <w:bCs/>
          <w:i w:val="false"/>
          <w:iCs w:val="false"/>
          <w:sz w:val="19"/>
          <w:szCs w:val="19"/>
        </w:rPr>
        <w:t xml:space="preserve">Wang LS</w:t>
      </w:r>
      <w:r>
        <w:rPr>
          <w:rFonts w:ascii="Palatino Linotype" w:hAnsi="Palatino Linotype" w:eastAsia="Palatino Linotype" w:cs="Palatino Linotype"/>
          <w:b w:val="false"/>
          <w:bCs w:val="false"/>
          <w:i w:val="false"/>
          <w:iCs w:val="false"/>
          <w:sz w:val="19"/>
          <w:szCs w:val="19"/>
        </w:rPr>
        <w:t xml:space="preserve">, Culjkovic-Kraljacic B, Davenport JW, Porazzi P, Vincent TL, Teachey DT, Tasian SK, Moore JS, Seif AE, Jin S, Barrett JS, Robinson BW, Chen IL, Harvey RC, Carroll MP, Carroll AJ, Heerema NA, Devidas M, Dreyer ZE, Hilden JM, Hunger SP, Willman CL, Borden KLB, Felix CA. "Targeting EIF4E signaling with ribavrin in infant acute lymphoblastic leukemia." </w:t>
      </w:r>
      <w:r>
        <w:rPr>
          <w:rFonts w:ascii="Palatino Linotype" w:hAnsi="Palatino Linotype" w:eastAsia="Palatino Linotype" w:cs="Palatino Linotype"/>
          <w:b w:val="false"/>
          <w:bCs w:val="false"/>
          <w:i/>
          <w:iCs/>
          <w:sz w:val="19"/>
          <w:szCs w:val="19"/>
        </w:rPr>
        <w:t xml:space="preserve">Oncogene.</w:t>
      </w:r>
      <w:r>
        <w:rPr>
          <w:rFonts w:ascii="Palatino Linotype" w:hAnsi="Palatino Linotype" w:eastAsia="Palatino Linotype" w:cs="Palatino Linotype"/>
          <w:b w:val="false"/>
          <w:bCs w:val="false"/>
          <w:i w:val="false"/>
          <w:iCs w:val="false"/>
          <w:sz w:val="19"/>
          <w:szCs w:val="19"/>
        </w:rPr>
        <w:t xml:space="preserve"> 2018 Nov 26. 10.1038/s41388-018-0567-7. (Co-First author) </w:t>
      </w:r>
    </w:p>
    <w:p xmlns:wp14="http://schemas.microsoft.com/office/word/2010/wordml" w14:paraId="545E7830"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100.	</w:t>
      </w:r>
      <w:r>
        <w:rPr>
          <w:rFonts w:ascii="Palatino Linotype" w:hAnsi="Palatino Linotype" w:eastAsia="Palatino Linotype" w:cs="Palatino Linotype"/>
          <w:b w:val="false"/>
          <w:bCs w:val="false"/>
          <w:i w:val="false"/>
          <w:iCs w:val="false"/>
          <w:sz w:val="19"/>
          <w:szCs w:val="19"/>
        </w:rPr>
        <w:t xml:space="preserve"> Leung YY, Valladares O, Chou YF, Lin HJ, Kuzma AB, Cantwell L, Qu L, Gangadharan P, Salerno WJ, Schellenberg GD, </w:t>
      </w:r>
      <w:r>
        <w:rPr>
          <w:rFonts w:ascii="Palatino Linotype" w:hAnsi="Palatino Linotype" w:eastAsia="Palatino Linotype" w:cs="Palatino Linotype"/>
          <w:b/>
          <w:bCs/>
          <w:i w:val="false"/>
          <w:iCs w:val="false"/>
          <w:sz w:val="19"/>
          <w:szCs w:val="19"/>
        </w:rPr>
        <w:t xml:space="preserve">Wang LS</w:t>
      </w:r>
      <w:r>
        <w:rPr>
          <w:rFonts w:ascii="Palatino Linotype" w:hAnsi="Palatino Linotype" w:eastAsia="Palatino Linotype" w:cs="Palatino Linotype"/>
          <w:b w:val="false"/>
          <w:bCs w:val="false"/>
          <w:i w:val="false"/>
          <w:iCs w:val="false"/>
          <w:sz w:val="19"/>
          <w:szCs w:val="19"/>
        </w:rPr>
        <w:t xml:space="preserve">. "VCPA: genomic Variant Calling pipeline and data management tool for Alzheimer's Disease Sequencing Project." </w:t>
      </w:r>
      <w:r>
        <w:rPr>
          <w:rFonts w:ascii="Palatino Linotype" w:hAnsi="Palatino Linotype" w:eastAsia="Palatino Linotype" w:cs="Palatino Linotype"/>
          <w:b w:val="false"/>
          <w:bCs w:val="false"/>
          <w:i/>
          <w:iCs/>
          <w:sz w:val="19"/>
          <w:szCs w:val="19"/>
        </w:rPr>
        <w:t xml:space="preserve">Bioinformatics.</w:t>
      </w:r>
      <w:r>
        <w:rPr>
          <w:rFonts w:ascii="Palatino Linotype" w:hAnsi="Palatino Linotype" w:eastAsia="Palatino Linotype" w:cs="Palatino Linotype"/>
          <w:b w:val="false"/>
          <w:bCs w:val="false"/>
          <w:i w:val="false"/>
          <w:iCs w:val="false"/>
          <w:sz w:val="19"/>
          <w:szCs w:val="19"/>
        </w:rPr>
        <w:t xml:space="preserve"> 2018 Oct 23. doi: 10.1093/bioinformatics/bty894. </w:t>
      </w:r>
    </w:p>
    <w:p xmlns:wp14="http://schemas.microsoft.com/office/word/2010/wordml" w14:paraId="53DAE246"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99.	</w:t>
      </w:r>
      <w:r>
        <w:rPr>
          <w:rFonts w:ascii="Palatino Linotype" w:hAnsi="Palatino Linotype" w:eastAsia="Palatino Linotype" w:cs="Palatino Linotype"/>
          <w:b w:val="false"/>
          <w:bCs w:val="false"/>
          <w:i w:val="false"/>
          <w:iCs w:val="false"/>
          <w:sz w:val="19"/>
          <w:szCs w:val="19"/>
        </w:rPr>
        <w:t xml:space="preserve"> Amlie-Wolf A, Tang M, Mlynarski E, Kuksa P, Valladares O, Katanic Z, Tusang D, Brown C, Schellenberg GD, </w:t>
      </w:r>
      <w:r>
        <w:rPr>
          <w:rFonts w:ascii="Palatino Linotype" w:hAnsi="Palatino Linotype" w:eastAsia="Palatino Linotype" w:cs="Palatino Linotype"/>
          <w:b/>
          <w:bCs/>
          <w:i w:val="false"/>
          <w:iCs w:val="false"/>
          <w:sz w:val="19"/>
          <w:szCs w:val="19"/>
        </w:rPr>
        <w:t xml:space="preserve">Wang LS</w:t>
      </w:r>
      <w:r>
        <w:rPr>
          <w:rFonts w:ascii="Palatino Linotype" w:hAnsi="Palatino Linotype" w:eastAsia="Palatino Linotype" w:cs="Palatino Linotype"/>
          <w:b w:val="false"/>
          <w:bCs w:val="false"/>
          <w:i w:val="false"/>
          <w:iCs w:val="false"/>
          <w:sz w:val="19"/>
          <w:szCs w:val="19"/>
        </w:rPr>
        <w:t xml:space="preserve">. "INFERNO: INFERring the molecular mechanisms of NOncoding genetic variants." </w:t>
      </w:r>
      <w:r>
        <w:rPr>
          <w:rFonts w:ascii="Palatino Linotype" w:hAnsi="Palatino Linotype" w:eastAsia="Palatino Linotype" w:cs="Palatino Linotype"/>
          <w:b w:val="false"/>
          <w:bCs w:val="false"/>
          <w:i/>
          <w:iCs/>
          <w:sz w:val="19"/>
          <w:szCs w:val="19"/>
        </w:rPr>
        <w:t xml:space="preserve">Nucleic Acids Res.</w:t>
      </w:r>
      <w:r>
        <w:rPr>
          <w:rFonts w:ascii="Palatino Linotype" w:hAnsi="Palatino Linotype" w:eastAsia="Palatino Linotype" w:cs="Palatino Linotype"/>
          <w:b w:val="false"/>
          <w:bCs w:val="false"/>
          <w:i w:val="false"/>
          <w:iCs w:val="false"/>
          <w:sz w:val="19"/>
          <w:szCs w:val="19"/>
        </w:rPr>
        <w:t xml:space="preserve">, 2018, 10.1093/nar/gky686. </w:t>
      </w:r>
    </w:p>
    <w:p xmlns:wp14="http://schemas.microsoft.com/office/word/2010/wordml" w14:paraId="476C9626"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98.	</w:t>
      </w:r>
      <w:r>
        <w:rPr>
          <w:rFonts w:ascii="Palatino Linotype" w:hAnsi="Palatino Linotype" w:eastAsia="Palatino Linotype" w:cs="Palatino Linotype"/>
          <w:b w:val="false"/>
          <w:bCs w:val="false"/>
          <w:i w:val="false"/>
          <w:iCs w:val="false"/>
          <w:sz w:val="19"/>
          <w:szCs w:val="19"/>
        </w:rPr>
        <w:t xml:space="preserve"> Naj AC, Lin H, Vardarajan BN, White S, Lancour D, Ma Y, Schmidt M, Sun F, Butkiewicz M, Bush WS, Kunkle BW, Malamon J, Amin N, Choi SH, Hamilton-Nelson KL, van der Lee SJ, Gupta N, Koboldt DC, Saad M, Wang B, Nato AQ, Sohi HK, Kuzma A, </w:t>
      </w:r>
      <w:r>
        <w:rPr>
          <w:rFonts w:ascii="Palatino Linotype" w:hAnsi="Palatino Linotype" w:eastAsia="Palatino Linotype" w:cs="Palatino Linotype"/>
          <w:b/>
          <w:bCs/>
          <w:i w:val="false"/>
          <w:iCs w:val="false"/>
          <w:sz w:val="19"/>
          <w:szCs w:val="19"/>
        </w:rPr>
        <w:t xml:space="preserve">Wang LS</w:t>
      </w:r>
      <w:r>
        <w:rPr>
          <w:rFonts w:ascii="Palatino Linotype" w:hAnsi="Palatino Linotype" w:eastAsia="Palatino Linotype" w:cs="Palatino Linotype"/>
          <w:b w:val="false"/>
          <w:bCs w:val="false"/>
          <w:i w:val="false"/>
          <w:iCs w:val="false"/>
          <w:sz w:val="19"/>
          <w:szCs w:val="19"/>
        </w:rPr>
        <w:t xml:space="preserve">, Adrienne Cupples L, van Duijn C, Seshadri S, Schellenberg GD, Boerwinkle E, Bis JC, Dupuis J, Salerno WJ, Wijsman EM, Martin ER, DeStefano AL. "Quality control and integration of genotypes from two calling pipelines for whole genome sequence data in the Alzheimer's disease sequencing project." </w:t>
      </w:r>
      <w:r>
        <w:rPr>
          <w:rFonts w:ascii="Palatino Linotype" w:hAnsi="Palatino Linotype" w:eastAsia="Palatino Linotype" w:cs="Palatino Linotype"/>
          <w:b w:val="false"/>
          <w:bCs w:val="false"/>
          <w:i/>
          <w:iCs/>
          <w:sz w:val="19"/>
          <w:szCs w:val="19"/>
        </w:rPr>
        <w:t xml:space="preserve">Genomics</w:t>
      </w:r>
      <w:r>
        <w:rPr>
          <w:rFonts w:ascii="Palatino Linotype" w:hAnsi="Palatino Linotype" w:eastAsia="Palatino Linotype" w:cs="Palatino Linotype"/>
          <w:b w:val="false"/>
          <w:bCs w:val="false"/>
          <w:i w:val="false"/>
          <w:iCs w:val="false"/>
          <w:sz w:val="19"/>
          <w:szCs w:val="19"/>
        </w:rPr>
        <w:t xml:space="preserve"> 2018 10.1016/j.ygeno.2018.05.004. </w:t>
      </w:r>
    </w:p>
    <w:p xmlns:wp14="http://schemas.microsoft.com/office/word/2010/wordml" w14:paraId="2174CE25"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97.	</w:t>
      </w:r>
      <w:r>
        <w:rPr>
          <w:rFonts w:ascii="Palatino Linotype" w:hAnsi="Palatino Linotype" w:eastAsia="Palatino Linotype" w:cs="Palatino Linotype"/>
          <w:b w:val="false"/>
          <w:bCs w:val="false"/>
          <w:i w:val="false"/>
          <w:iCs w:val="false"/>
          <w:sz w:val="19"/>
          <w:szCs w:val="19"/>
        </w:rPr>
        <w:t xml:space="preserve"> Sanchez-Contreras MY, Kouri N, Cook CN, Serie DJ, Heckman MG, Finch NA, Caselli RJ, Uitti RJ, Wszolek ZK, Graff-Radford N, Petrucelli L, </w:t>
      </w:r>
      <w:r>
        <w:rPr>
          <w:rFonts w:ascii="Palatino Linotype" w:hAnsi="Palatino Linotype" w:eastAsia="Palatino Linotype" w:cs="Palatino Linotype"/>
          <w:b/>
          <w:bCs/>
          <w:i w:val="false"/>
          <w:iCs w:val="false"/>
          <w:sz w:val="19"/>
          <w:szCs w:val="19"/>
        </w:rPr>
        <w:t xml:space="preserve">Wang LS</w:t>
      </w:r>
      <w:r>
        <w:rPr>
          <w:rFonts w:ascii="Palatino Linotype" w:hAnsi="Palatino Linotype" w:eastAsia="Palatino Linotype" w:cs="Palatino Linotype"/>
          <w:b w:val="false"/>
          <w:bCs w:val="false"/>
          <w:i w:val="false"/>
          <w:iCs w:val="false"/>
          <w:sz w:val="19"/>
          <w:szCs w:val="19"/>
        </w:rPr>
        <w:t xml:space="preserve">, Schellenberg GD, Dickson DW, Rademakers R, Ross OA. "Replication of progressive supranuclear palsy genome-wide association study identifies SLCO1A2 and DUSP10 as new susceptibility loci." </w:t>
      </w:r>
      <w:r>
        <w:rPr>
          <w:rFonts w:ascii="Palatino Linotype" w:hAnsi="Palatino Linotype" w:eastAsia="Palatino Linotype" w:cs="Palatino Linotype"/>
          <w:b w:val="false"/>
          <w:bCs w:val="false"/>
          <w:i/>
          <w:iCs/>
          <w:sz w:val="19"/>
          <w:szCs w:val="19"/>
        </w:rPr>
        <w:t xml:space="preserve">Mol Neurodegener.</w:t>
      </w:r>
      <w:r>
        <w:rPr>
          <w:rFonts w:ascii="Palatino Linotype" w:hAnsi="Palatino Linotype" w:eastAsia="Palatino Linotype" w:cs="Palatino Linotype"/>
          <w:b w:val="false"/>
          <w:bCs w:val="false"/>
          <w:i w:val="false"/>
          <w:iCs w:val="false"/>
          <w:sz w:val="19"/>
          <w:szCs w:val="19"/>
        </w:rPr>
        <w:t xml:space="preserve"> 2018 13(1):37. </w:t>
      </w:r>
    </w:p>
    <w:p xmlns:wp14="http://schemas.microsoft.com/office/word/2010/wordml" w14:paraId="71B96462"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96.	</w:t>
      </w:r>
      <w:r>
        <w:rPr>
          <w:rFonts w:ascii="Palatino Linotype" w:hAnsi="Palatino Linotype" w:eastAsia="Palatino Linotype" w:cs="Palatino Linotype"/>
          <w:b w:val="false"/>
          <w:bCs w:val="false"/>
          <w:i w:val="false"/>
          <w:iCs w:val="false"/>
          <w:sz w:val="19"/>
          <w:szCs w:val="19"/>
        </w:rPr>
        <w:t xml:space="preserve">Bis JC, </w:t>
      </w:r>
      <w:r>
        <w:rPr>
          <w:rFonts w:ascii="Palatino Linotype" w:hAnsi="Palatino Linotype" w:eastAsia="Palatino Linotype" w:cs="Palatino Linotype"/>
          <w:b w:val="false"/>
          <w:bCs w:val="false"/>
          <w:i w:val="false"/>
          <w:iCs w:val="false"/>
          <w:sz w:val="19"/>
          <w:szCs w:val="19"/>
        </w:rPr>
        <w:t xml:space="preserve">Jian X, </w:t>
      </w:r>
      <w:r>
        <w:rPr>
          <w:rFonts w:ascii="Palatino Linotype" w:hAnsi="Palatino Linotype" w:eastAsia="Palatino Linotype" w:cs="Palatino Linotype"/>
          <w:b w:val="false"/>
          <w:bCs w:val="false"/>
          <w:i w:val="false"/>
          <w:iCs w:val="false"/>
          <w:sz w:val="19"/>
          <w:szCs w:val="19"/>
        </w:rPr>
        <w:t xml:space="preserve">(93 co-authors),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Wang W, </w:t>
      </w:r>
      <w:r>
        <w:rPr>
          <w:rFonts w:ascii="Palatino Linotype" w:hAnsi="Palatino Linotype" w:eastAsia="Palatino Linotype" w:cs="Palatino Linotype"/>
          <w:b w:val="false"/>
          <w:bCs w:val="false"/>
          <w:i w:val="false"/>
          <w:iCs w:val="false"/>
          <w:sz w:val="19"/>
          <w:szCs w:val="19"/>
        </w:rPr>
        <w:t xml:space="preserve">Wijsman E, </w:t>
      </w:r>
      <w:r>
        <w:rPr>
          <w:rFonts w:ascii="Palatino Linotype" w:hAnsi="Palatino Linotype" w:eastAsia="Palatino Linotype" w:cs="Palatino Linotype"/>
          <w:b w:val="false"/>
          <w:bCs w:val="false"/>
          <w:i/>
          <w:iCs/>
          <w:sz w:val="19"/>
          <w:szCs w:val="19"/>
        </w:rPr>
        <w:t xml:space="preserve">(16 co-authors), </w:t>
      </w:r>
      <w:r>
        <w:rPr>
          <w:rFonts w:ascii="Palatino Linotype" w:hAnsi="Palatino Linotype" w:eastAsia="Palatino Linotype" w:cs="Palatino Linotype"/>
          <w:b w:val="false"/>
          <w:bCs w:val="false"/>
          <w:i w:val="false"/>
          <w:iCs w:val="false"/>
          <w:sz w:val="19"/>
          <w:szCs w:val="19"/>
        </w:rPr>
        <w:t xml:space="preserve">Naj AC, </w:t>
      </w:r>
      <w:r>
        <w:rPr>
          <w:rFonts w:ascii="Palatino Linotype" w:hAnsi="Palatino Linotype" w:eastAsia="Palatino Linotype" w:cs="Palatino Linotype"/>
          <w:b w:val="false"/>
          <w:bCs w:val="false"/>
          <w:i w:val="false"/>
          <w:iCs w:val="false"/>
          <w:sz w:val="19"/>
          <w:szCs w:val="19"/>
        </w:rPr>
        <w:t xml:space="preserve">Fornage M, </w:t>
      </w:r>
      <w:r>
        <w:rPr>
          <w:rFonts w:ascii="Palatino Linotype" w:hAnsi="Palatino Linotype" w:eastAsia="Palatino Linotype" w:cs="Palatino Linotype"/>
          <w:b w:val="false"/>
          <w:bCs w:val="false"/>
          <w:i w:val="false"/>
          <w:iCs w:val="false"/>
          <w:sz w:val="19"/>
          <w:szCs w:val="19"/>
        </w:rPr>
        <w:t xml:space="preserve">Farrer LA. </w:t>
      </w:r>
      <w:r>
        <w:rPr>
          <w:rFonts w:ascii="Palatino Linotype" w:hAnsi="Palatino Linotype" w:eastAsia="Palatino Linotype" w:cs="Palatino Linotype"/>
          <w:b w:val="false"/>
          <w:bCs w:val="false"/>
          <w:i w:val="false"/>
          <w:iCs w:val="false"/>
          <w:sz w:val="19"/>
          <w:szCs w:val="19"/>
        </w:rPr>
        <w:t xml:space="preserve">“Whole exome sequencing study identifies novel rare and common Alzheimer’s-Associated variants involved in immune response and transcriptional regulation." </w:t>
      </w:r>
      <w:r>
        <w:rPr>
          <w:rFonts w:ascii="Palatino Linotype" w:hAnsi="Palatino Linotype" w:eastAsia="Palatino Linotype" w:cs="Palatino Linotype"/>
          <w:b w:val="false"/>
          <w:bCs w:val="false"/>
          <w:i/>
          <w:iCs/>
          <w:sz w:val="19"/>
          <w:szCs w:val="19"/>
        </w:rPr>
        <w:t xml:space="preserve">Mol Psychiatry.</w:t>
      </w:r>
      <w:r>
        <w:rPr>
          <w:rFonts w:ascii="Palatino Linotype" w:hAnsi="Palatino Linotype" w:eastAsia="Palatino Linotype" w:cs="Palatino Linotype"/>
          <w:b w:val="false"/>
          <w:bCs w:val="false"/>
          <w:i w:val="false"/>
          <w:iCs w:val="false"/>
          <w:sz w:val="19"/>
          <w:szCs w:val="19"/>
        </w:rPr>
        <w:t xml:space="preserve"> 2018 Aug 14. doi: 10.1038/s41380-018-0112-7. </w:t>
      </w:r>
    </w:p>
    <w:p xmlns:wp14="http://schemas.microsoft.com/office/word/2010/wordml" w14:paraId="5541059B"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95.	</w:t>
      </w:r>
      <w:r>
        <w:rPr>
          <w:rFonts w:ascii="Palatino Linotype" w:hAnsi="Palatino Linotype" w:eastAsia="Palatino Linotype" w:cs="Palatino Linotype"/>
          <w:b w:val="false"/>
          <w:bCs w:val="false"/>
          <w:i w:val="false"/>
          <w:iCs w:val="false"/>
          <w:sz w:val="19"/>
          <w:szCs w:val="19"/>
        </w:rPr>
        <w:t xml:space="preserve"> Kuksa PP, Amlie-Wolf A, Katanic Z, Valladares O, </w:t>
      </w:r>
      <w:r>
        <w:rPr>
          <w:rFonts w:ascii="Palatino Linotype" w:hAnsi="Palatino Linotype" w:eastAsia="Palatino Linotype" w:cs="Palatino Linotype"/>
          <w:b/>
          <w:bCs/>
          <w:i w:val="false"/>
          <w:iCs w:val="false"/>
          <w:sz w:val="19"/>
          <w:szCs w:val="19"/>
        </w:rPr>
        <w:t xml:space="preserve">Wang LS</w:t>
      </w:r>
      <w:r>
        <w:rPr>
          <w:rFonts w:ascii="Palatino Linotype" w:hAnsi="Palatino Linotype" w:eastAsia="Palatino Linotype" w:cs="Palatino Linotype"/>
          <w:b w:val="false"/>
          <w:bCs w:val="false"/>
          <w:i w:val="false"/>
          <w:iCs w:val="false"/>
          <w:sz w:val="19"/>
          <w:szCs w:val="19"/>
        </w:rPr>
        <w:t xml:space="preserve">, Leung YY. "SPAR: small RNA-seq portal for analysis of sequencing experiments." </w:t>
      </w:r>
      <w:r>
        <w:rPr>
          <w:rFonts w:ascii="Palatino Linotype" w:hAnsi="Palatino Linotype" w:eastAsia="Palatino Linotype" w:cs="Palatino Linotype"/>
          <w:b w:val="false"/>
          <w:bCs w:val="false"/>
          <w:i/>
          <w:iCs/>
          <w:sz w:val="19"/>
          <w:szCs w:val="19"/>
        </w:rPr>
        <w:t xml:space="preserve">Nucleic Acids Res.</w:t>
      </w:r>
      <w:r>
        <w:rPr>
          <w:rFonts w:ascii="Palatino Linotype" w:hAnsi="Palatino Linotype" w:eastAsia="Palatino Linotype" w:cs="Palatino Linotype"/>
          <w:b w:val="false"/>
          <w:bCs w:val="false"/>
          <w:i w:val="false"/>
          <w:iCs w:val="false"/>
          <w:sz w:val="19"/>
          <w:szCs w:val="19"/>
        </w:rPr>
        <w:t xml:space="preserve"> 2018 May doi:10.1093/nar/gky330. </w:t>
      </w:r>
    </w:p>
    <w:p xmlns:wp14="http://schemas.microsoft.com/office/word/2010/wordml" w14:paraId="22CA2951"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94.	</w:t>
      </w:r>
      <w:r>
        <w:rPr>
          <w:rFonts w:ascii="Palatino Linotype" w:hAnsi="Palatino Linotype" w:eastAsia="Palatino Linotype" w:cs="Palatino Linotype"/>
          <w:b w:val="false"/>
          <w:bCs w:val="false"/>
          <w:i w:val="false"/>
          <w:iCs w:val="false"/>
          <w:sz w:val="19"/>
          <w:szCs w:val="19"/>
        </w:rPr>
        <w:t xml:space="preserve"> Vardarajan BN, Barral S, Jaworski J, Beecham GW, Blue E, Tosto G, Reyes-Dumeyer D, Medrano M, Lantigua R, Naj A, Thornton T, DeStefano A, Martin E, </w:t>
      </w:r>
      <w:r>
        <w:rPr>
          <w:rFonts w:ascii="Palatino Linotype" w:hAnsi="Palatino Linotype" w:eastAsia="Palatino Linotype" w:cs="Palatino Linotype"/>
          <w:b/>
          <w:bCs/>
          <w:i w:val="false"/>
          <w:iCs w:val="false"/>
          <w:sz w:val="19"/>
          <w:szCs w:val="19"/>
        </w:rPr>
        <w:t xml:space="preserve">Wang LS</w:t>
      </w:r>
      <w:r>
        <w:rPr>
          <w:rFonts w:ascii="Palatino Linotype" w:hAnsi="Palatino Linotype" w:eastAsia="Palatino Linotype" w:cs="Palatino Linotype"/>
          <w:b w:val="false"/>
          <w:bCs w:val="false"/>
          <w:i w:val="false"/>
          <w:iCs w:val="false"/>
          <w:sz w:val="19"/>
          <w:szCs w:val="19"/>
        </w:rPr>
        <w:t xml:space="preserve">, Brown L, Bush W, van Duijn C, Goate A14, Farrer L, Haines JL, Boerwinkle E, Schellenberg G, Wijsman E6, Pericak-Vance MA, Mayeux R; Alzheimer's Disease Sequencing Project. "Whole genome sequencing of Caribbean Hispanic families with late-onset Alzheimer's disease." </w:t>
      </w:r>
      <w:r>
        <w:rPr>
          <w:rFonts w:ascii="Palatino Linotype" w:hAnsi="Palatino Linotype" w:eastAsia="Palatino Linotype" w:cs="Palatino Linotype"/>
          <w:b w:val="false"/>
          <w:bCs w:val="false"/>
          <w:i/>
          <w:iCs/>
          <w:sz w:val="19"/>
          <w:szCs w:val="19"/>
        </w:rPr>
        <w:t xml:space="preserve">Ann Clin Transl Neurol.</w:t>
      </w:r>
      <w:r>
        <w:rPr>
          <w:rFonts w:ascii="Palatino Linotype" w:hAnsi="Palatino Linotype" w:eastAsia="Palatino Linotype" w:cs="Palatino Linotype"/>
          <w:b w:val="false"/>
          <w:bCs w:val="false"/>
          <w:i w:val="false"/>
          <w:iCs w:val="false"/>
          <w:sz w:val="19"/>
          <w:szCs w:val="19"/>
        </w:rPr>
        <w:t xml:space="preserve"> 2018 Mar 13;5(4):406-417. </w:t>
      </w:r>
    </w:p>
    <w:p xmlns:wp14="http://schemas.microsoft.com/office/word/2010/wordml" w14:paraId="41881BC9"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93.	</w:t>
      </w:r>
      <w:r>
        <w:rPr>
          <w:rFonts w:ascii="Palatino Linotype" w:hAnsi="Palatino Linotype" w:eastAsia="Palatino Linotype" w:cs="Palatino Linotype"/>
          <w:b w:val="false"/>
          <w:bCs w:val="false"/>
          <w:i w:val="false"/>
          <w:iCs w:val="false"/>
          <w:sz w:val="19"/>
          <w:szCs w:val="19"/>
        </w:rPr>
        <w:t xml:space="preserve"> Butkiewicz M, Blue E, Leung F, Jian X, Marcora E, Renton A, Kuzma A, </w:t>
      </w:r>
      <w:r>
        <w:rPr>
          <w:rFonts w:ascii="Palatino Linotype" w:hAnsi="Palatino Linotype" w:eastAsia="Palatino Linotype" w:cs="Palatino Linotype"/>
          <w:b/>
          <w:bCs/>
          <w:i w:val="false"/>
          <w:iCs w:val="false"/>
          <w:sz w:val="19"/>
          <w:szCs w:val="19"/>
        </w:rPr>
        <w:t xml:space="preserve">Wang LS</w:t>
      </w:r>
      <w:r>
        <w:rPr>
          <w:rFonts w:ascii="Palatino Linotype" w:hAnsi="Palatino Linotype" w:eastAsia="Palatino Linotype" w:cs="Palatino Linotype"/>
          <w:b w:val="false"/>
          <w:bCs w:val="false"/>
          <w:i w:val="false"/>
          <w:iCs w:val="false"/>
          <w:sz w:val="19"/>
          <w:szCs w:val="19"/>
        </w:rPr>
        <w:t xml:space="preserve">, Koboldt D, Haines JL, Bush WS. "Functional Annotation of genomic variants in studies of Late-Onset Alzheimer's Disease." </w:t>
      </w:r>
      <w:r>
        <w:rPr>
          <w:rFonts w:ascii="Palatino Linotype" w:hAnsi="Palatino Linotype" w:eastAsia="Palatino Linotype" w:cs="Palatino Linotype"/>
          <w:b w:val="false"/>
          <w:bCs w:val="false"/>
          <w:i/>
          <w:iCs/>
          <w:sz w:val="19"/>
          <w:szCs w:val="19"/>
        </w:rPr>
        <w:t xml:space="preserve">Bioinformatics.</w:t>
      </w:r>
      <w:r>
        <w:rPr>
          <w:rFonts w:ascii="Palatino Linotype" w:hAnsi="Palatino Linotype" w:eastAsia="Palatino Linotype" w:cs="Palatino Linotype"/>
          <w:b w:val="false"/>
          <w:bCs w:val="false"/>
          <w:i w:val="false"/>
          <w:iCs w:val="false"/>
          <w:sz w:val="19"/>
          <w:szCs w:val="19"/>
        </w:rPr>
        <w:t xml:space="preserve"> 2018 Mar 24. doi: 10.1093/bioinformatics/bty177. </w:t>
      </w:r>
    </w:p>
    <w:p xmlns:wp14="http://schemas.microsoft.com/office/word/2010/wordml" w14:paraId="49B19891"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92.	</w:t>
      </w:r>
      <w:r>
        <w:rPr>
          <w:rFonts w:ascii="Palatino Linotype" w:hAnsi="Palatino Linotype" w:eastAsia="Palatino Linotype" w:cs="Palatino Linotype"/>
          <w:b w:val="false"/>
          <w:bCs w:val="false"/>
          <w:i w:val="false"/>
          <w:iCs w:val="false"/>
          <w:sz w:val="19"/>
          <w:szCs w:val="19"/>
        </w:rPr>
        <w:t xml:space="preserve"> Nativio R, Donahue G, Berson A, Lan Y, Amlie-Wolf A, Tuzer F, Toledo JB, Gosai SJ, Gregory BD, Torres C, Trojanowski JQ, </w:t>
      </w:r>
      <w:r>
        <w:rPr>
          <w:rFonts w:ascii="Palatino Linotype" w:hAnsi="Palatino Linotype" w:eastAsia="Palatino Linotype" w:cs="Palatino Linotype"/>
          <w:b/>
          <w:bCs/>
          <w:i w:val="false"/>
          <w:iCs w:val="false"/>
          <w:sz w:val="19"/>
          <w:szCs w:val="19"/>
        </w:rPr>
        <w:t xml:space="preserve">Wang LS</w:t>
      </w:r>
      <w:r>
        <w:rPr>
          <w:rFonts w:ascii="Palatino Linotype" w:hAnsi="Palatino Linotype" w:eastAsia="Palatino Linotype" w:cs="Palatino Linotype"/>
          <w:b w:val="false"/>
          <w:bCs w:val="false"/>
          <w:i w:val="false"/>
          <w:iCs w:val="false"/>
          <w:sz w:val="19"/>
          <w:szCs w:val="19"/>
        </w:rPr>
        <w:t xml:space="preserve">, Johnson FB, Bonini NM, Berger SL. "Dysregulation of the epigenetic landscape of normal aging in Alzheimer's disease." </w:t>
      </w:r>
      <w:r>
        <w:rPr>
          <w:rFonts w:ascii="Palatino Linotype" w:hAnsi="Palatino Linotype" w:eastAsia="Palatino Linotype" w:cs="Palatino Linotype"/>
          <w:b w:val="false"/>
          <w:bCs w:val="false"/>
          <w:i/>
          <w:iCs/>
          <w:sz w:val="19"/>
          <w:szCs w:val="19"/>
        </w:rPr>
        <w:t xml:space="preserve">Nat Neurosci.</w:t>
      </w:r>
      <w:r>
        <w:rPr>
          <w:rFonts w:ascii="Palatino Linotype" w:hAnsi="Palatino Linotype" w:eastAsia="Palatino Linotype" w:cs="Palatino Linotype"/>
          <w:b w:val="false"/>
          <w:bCs w:val="false"/>
          <w:i w:val="false"/>
          <w:iCs w:val="false"/>
          <w:sz w:val="19"/>
          <w:szCs w:val="19"/>
        </w:rPr>
        <w:t xml:space="preserve"> 2018 Mar 5. doi: 10.1038/s41593-018-0101-9. </w:t>
      </w:r>
    </w:p>
    <w:p xmlns:wp14="http://schemas.microsoft.com/office/word/2010/wordml" w14:paraId="095B11E6"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91.	</w:t>
      </w:r>
      <w:r>
        <w:rPr>
          <w:rFonts w:ascii="Palatino Linotype" w:hAnsi="Palatino Linotype" w:eastAsia="Palatino Linotype" w:cs="Palatino Linotype"/>
          <w:b w:val="false"/>
          <w:bCs w:val="false"/>
          <w:i w:val="false"/>
          <w:iCs w:val="false"/>
          <w:sz w:val="19"/>
          <w:szCs w:val="19"/>
        </w:rPr>
        <w:t xml:space="preserve"> Blue EE, Bis JC, Dorschner MO, Tsuang DW, Barral SM, Beecham G, Below JE, Bush WS, Butkiewicz M, Cruchaga C, DeStefano A, Farrer LA, Goate A, Haines J, Jaworski J, Jun G, Kunkle B, Kuzma A, Lee JJ, Lunetta KL, Ma Y, Martin E, Naj A, Nato AQ, Navas P, Nguyen H, Reitz C, Reyes D, Salerno W, Schellenberg GD, Seshadri S, Sohi H, Thornton TA, Valadares O, van Duijn C, Vardarajan BN, </w:t>
      </w:r>
      <w:r>
        <w:rPr>
          <w:rFonts w:ascii="Palatino Linotype" w:hAnsi="Palatino Linotype" w:eastAsia="Palatino Linotype" w:cs="Palatino Linotype"/>
          <w:b/>
          <w:bCs/>
          <w:i w:val="false"/>
          <w:iCs w:val="false"/>
          <w:sz w:val="19"/>
          <w:szCs w:val="19"/>
        </w:rPr>
        <w:t xml:space="preserve">Wang LS</w:t>
      </w:r>
      <w:r>
        <w:rPr>
          <w:rFonts w:ascii="Palatino Linotype" w:hAnsi="Palatino Linotype" w:eastAsia="Palatino Linotype" w:cs="Palatino Linotype"/>
          <w:b w:val="false"/>
          <w:bCs w:val="false"/>
          <w:i w:val="false"/>
          <w:iCs w:val="false"/>
          <w:sz w:val="19"/>
          <w:szCs w:val="19"/>
        </w:rPr>
        <w:t xml:space="preserve">, Boerwinkle E, Dupuis J, Pericak-Vance MA, Mayeux R, Wijsman EM; on behalf of the Alzheimer's Disease Sequencing Project. "Genetic Variation in Genes Underlying Diverse Dementias May Explain a Small Proportion of Cases in the Alzheimer's Disease Sequencing Project." </w:t>
      </w:r>
      <w:r>
        <w:rPr>
          <w:rFonts w:ascii="Palatino Linotype" w:hAnsi="Palatino Linotype" w:eastAsia="Palatino Linotype" w:cs="Palatino Linotype"/>
          <w:b w:val="false"/>
          <w:bCs w:val="false"/>
          <w:i/>
          <w:iCs/>
          <w:sz w:val="19"/>
          <w:szCs w:val="19"/>
        </w:rPr>
        <w:t xml:space="preserve">Dement Geriatr Cogn Disord.</w:t>
      </w:r>
      <w:r>
        <w:rPr>
          <w:rFonts w:ascii="Palatino Linotype" w:hAnsi="Palatino Linotype" w:eastAsia="Palatino Linotype" w:cs="Palatino Linotype"/>
          <w:b w:val="false"/>
          <w:bCs w:val="false"/>
          <w:i w:val="false"/>
          <w:iCs w:val="false"/>
          <w:sz w:val="19"/>
          <w:szCs w:val="19"/>
        </w:rPr>
        <w:t xml:space="preserve"> 2018 Feb 27;45(1):1-17. doi: 10.1159/000485503. </w:t>
      </w:r>
    </w:p>
    <w:p xmlns:wp14="http://schemas.microsoft.com/office/word/2010/wordml" w14:paraId="05C3A6C9"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90.	</w:t>
      </w:r>
      <w:r>
        <w:rPr>
          <w:rFonts w:ascii="Palatino Linotype" w:hAnsi="Palatino Linotype" w:eastAsia="Palatino Linotype" w:cs="Palatino Linotype"/>
          <w:b w:val="false"/>
          <w:bCs w:val="false"/>
          <w:i w:val="false"/>
          <w:iCs w:val="false"/>
          <w:sz w:val="19"/>
          <w:szCs w:val="19"/>
        </w:rPr>
        <w:t xml:space="preserve"> Zhou Z, Wang W, </w:t>
      </w:r>
      <w:r>
        <w:rPr>
          <w:rFonts w:ascii="Palatino Linotype" w:hAnsi="Palatino Linotype" w:eastAsia="Palatino Linotype" w:cs="Palatino Linotype"/>
          <w:b/>
          <w:bCs/>
          <w:i w:val="false"/>
          <w:iCs w:val="false"/>
          <w:sz w:val="19"/>
          <w:szCs w:val="19"/>
        </w:rPr>
        <w:t xml:space="preserve">Wang LS</w:t>
      </w:r>
      <w:r>
        <w:rPr>
          <w:rFonts w:ascii="Palatino Linotype" w:hAnsi="Palatino Linotype" w:eastAsia="Palatino Linotype" w:cs="Palatino Linotype"/>
          <w:b w:val="false"/>
          <w:bCs w:val="false"/>
          <w:i w:val="false"/>
          <w:iCs w:val="false"/>
          <w:sz w:val="19"/>
          <w:szCs w:val="19"/>
        </w:rPr>
        <w:t xml:space="preserve">, Zhang N. "Integrative DNA copy number detection and genotyping from sequencing and array-based platforms." </w:t>
      </w:r>
      <w:r>
        <w:rPr>
          <w:rFonts w:ascii="Palatino Linotype" w:hAnsi="Palatino Linotype" w:eastAsia="Palatino Linotype" w:cs="Palatino Linotype"/>
          <w:b w:val="false"/>
          <w:bCs w:val="false"/>
          <w:i/>
          <w:iCs/>
          <w:sz w:val="19"/>
          <w:szCs w:val="19"/>
        </w:rPr>
        <w:t xml:space="preserve">Bioinformatics</w:t>
      </w:r>
      <w:r>
        <w:rPr>
          <w:rFonts w:ascii="Palatino Linotype" w:hAnsi="Palatino Linotype" w:eastAsia="Palatino Linotype" w:cs="Palatino Linotype"/>
          <w:b w:val="false"/>
          <w:bCs w:val="false"/>
          <w:i w:val="false"/>
          <w:iCs w:val="false"/>
          <w:sz w:val="19"/>
          <w:szCs w:val="19"/>
        </w:rPr>
        <w:t xml:space="preserve"> 2018 doi:10.1093/bioinformatics/bty104. </w:t>
      </w:r>
    </w:p>
    <w:p xmlns:wp14="http://schemas.microsoft.com/office/word/2010/wordml" w14:paraId="4D15D85B"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89.	</w:t>
      </w:r>
      <w:r>
        <w:rPr>
          <w:rFonts w:ascii="Palatino Linotype" w:hAnsi="Palatino Linotype" w:eastAsia="Palatino Linotype" w:cs="Palatino Linotype"/>
          <w:b w:val="false"/>
          <w:bCs w:val="false"/>
          <w:i w:val="false"/>
          <w:iCs w:val="false"/>
          <w:sz w:val="19"/>
          <w:szCs w:val="19"/>
        </w:rPr>
        <w:t xml:space="preserve"> Hafez D, Karabacak A, Krueger S, Hwang YC, </w:t>
      </w:r>
      <w:r>
        <w:rPr>
          <w:rFonts w:ascii="Palatino Linotype" w:hAnsi="Palatino Linotype" w:eastAsia="Palatino Linotype" w:cs="Palatino Linotype"/>
          <w:b/>
          <w:bCs/>
          <w:i w:val="false"/>
          <w:iCs w:val="false"/>
          <w:sz w:val="19"/>
          <w:szCs w:val="19"/>
        </w:rPr>
        <w:t xml:space="preserve">Wang LS</w:t>
      </w:r>
      <w:r>
        <w:rPr>
          <w:rFonts w:ascii="Palatino Linotype" w:hAnsi="Palatino Linotype" w:eastAsia="Palatino Linotype" w:cs="Palatino Linotype"/>
          <w:b w:val="false"/>
          <w:bCs w:val="false"/>
          <w:i w:val="false"/>
          <w:iCs w:val="false"/>
          <w:sz w:val="19"/>
          <w:szCs w:val="19"/>
        </w:rPr>
        <w:t xml:space="preserve">, Zinzen RP, Ohler U. "McEnhancer: predicting gene expression via semi-supervised assignment of enhancers to target genes." </w:t>
      </w:r>
      <w:r>
        <w:rPr>
          <w:rFonts w:ascii="Palatino Linotype" w:hAnsi="Palatino Linotype" w:eastAsia="Palatino Linotype" w:cs="Palatino Linotype"/>
          <w:b w:val="false"/>
          <w:bCs w:val="false"/>
          <w:i/>
          <w:iCs/>
          <w:sz w:val="19"/>
          <w:szCs w:val="19"/>
        </w:rPr>
        <w:t xml:space="preserve">Genome Biol.</w:t>
      </w:r>
      <w:r>
        <w:rPr>
          <w:rFonts w:ascii="Palatino Linotype" w:hAnsi="Palatino Linotype" w:eastAsia="Palatino Linotype" w:cs="Palatino Linotype"/>
          <w:b w:val="false"/>
          <w:bCs w:val="false"/>
          <w:i w:val="false"/>
          <w:iCs w:val="false"/>
          <w:sz w:val="19"/>
          <w:szCs w:val="19"/>
        </w:rPr>
        <w:t xml:space="preserve"> 2017 Oct 26;18(1):199. doi: 10.1186/s13059-017-1316-x. </w:t>
      </w:r>
    </w:p>
    <w:p xmlns:wp14="http://schemas.microsoft.com/office/word/2010/wordml" w14:paraId="00475F8C"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88.	</w:t>
      </w:r>
      <w:r>
        <w:rPr>
          <w:rFonts w:ascii="Palatino Linotype" w:hAnsi="Palatino Linotype" w:eastAsia="Palatino Linotype" w:cs="Palatino Linotype"/>
          <w:b w:val="false"/>
          <w:bCs w:val="false"/>
          <w:i w:val="false"/>
          <w:iCs w:val="false"/>
          <w:sz w:val="19"/>
          <w:szCs w:val="19"/>
        </w:rPr>
        <w:t xml:space="preserve"> Neu SC, Pa J, Kukull W, Beekly D, Kuzma A, Gangadharan P, </w:t>
      </w:r>
      <w:r>
        <w:rPr>
          <w:rFonts w:ascii="Palatino Linotype" w:hAnsi="Palatino Linotype" w:eastAsia="Palatino Linotype" w:cs="Palatino Linotype"/>
          <w:b/>
          <w:bCs/>
          <w:i w:val="false"/>
          <w:iCs w:val="false"/>
          <w:sz w:val="19"/>
          <w:szCs w:val="19"/>
        </w:rPr>
        <w:t xml:space="preserve">Wang LS</w:t>
      </w:r>
      <w:r>
        <w:rPr>
          <w:rFonts w:ascii="Palatino Linotype" w:hAnsi="Palatino Linotype" w:eastAsia="Palatino Linotype" w:cs="Palatino Linotype"/>
          <w:b w:val="false"/>
          <w:bCs w:val="false"/>
          <w:i w:val="false"/>
          <w:iCs w:val="false"/>
          <w:sz w:val="19"/>
          <w:szCs w:val="19"/>
        </w:rPr>
        <w:t xml:space="preserve">, Romero K, Arneric SP, Redolfi A, Orlandi D, Frisoni GB, Au R, Devine S, Auerbach S, Espinosa A, Boada M, Ruiz A, Johnson SC, Koscik R, Wang JJ, Hsu WC, Chen YL, Toga AW. "Apolipoprotein E Genotype and Sex Risk Factors for Alzheimer Disease: A Meta-analysis." </w:t>
      </w:r>
      <w:r>
        <w:rPr>
          <w:rFonts w:ascii="Palatino Linotype" w:hAnsi="Palatino Linotype" w:eastAsia="Palatino Linotype" w:cs="Palatino Linotype"/>
          <w:b w:val="false"/>
          <w:bCs w:val="false"/>
          <w:i/>
          <w:iCs/>
          <w:sz w:val="19"/>
          <w:szCs w:val="19"/>
        </w:rPr>
        <w:t xml:space="preserve">JAMA Neurol.</w:t>
      </w:r>
      <w:r>
        <w:rPr>
          <w:rFonts w:ascii="Palatino Linotype" w:hAnsi="Palatino Linotype" w:eastAsia="Palatino Linotype" w:cs="Palatino Linotype"/>
          <w:b w:val="false"/>
          <w:bCs w:val="false"/>
          <w:i w:val="false"/>
          <w:iCs w:val="false"/>
          <w:sz w:val="19"/>
          <w:szCs w:val="19"/>
        </w:rPr>
        <w:t xml:space="preserve"> 2017 Oct 1;74(10):1178-1189. doi: 10.1001/jamaneurol.2017.2188. </w:t>
      </w:r>
    </w:p>
    <w:p xmlns:wp14="http://schemas.microsoft.com/office/word/2010/wordml" w14:paraId="0B4BBFB5"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87.	</w:t>
      </w:r>
      <w:r>
        <w:rPr>
          <w:rFonts w:ascii="Palatino Linotype" w:hAnsi="Palatino Linotype" w:eastAsia="Palatino Linotype" w:cs="Palatino Linotype"/>
          <w:b w:val="false"/>
          <w:bCs w:val="false"/>
          <w:i w:val="false"/>
          <w:iCs w:val="false"/>
          <w:sz w:val="19"/>
          <w:szCs w:val="19"/>
        </w:rPr>
        <w:t xml:space="preserve"> Kunkle BW, Vardarajan BN, Naj AC, Whitehead PL, Rolati S, Slifer S, Carney RM, Cuccaro ML, Vance JM, Gilbert JR, </w:t>
      </w:r>
      <w:r>
        <w:rPr>
          <w:rFonts w:ascii="Palatino Linotype" w:hAnsi="Palatino Linotype" w:eastAsia="Palatino Linotype" w:cs="Palatino Linotype"/>
          <w:b/>
          <w:bCs/>
          <w:i w:val="false"/>
          <w:iCs w:val="false"/>
          <w:sz w:val="19"/>
          <w:szCs w:val="19"/>
        </w:rPr>
        <w:t xml:space="preserve">Wang LS</w:t>
      </w:r>
      <w:r>
        <w:rPr>
          <w:rFonts w:ascii="Palatino Linotype" w:hAnsi="Palatino Linotype" w:eastAsia="Palatino Linotype" w:cs="Palatino Linotype"/>
          <w:b w:val="false"/>
          <w:bCs w:val="false"/>
          <w:i w:val="false"/>
          <w:iCs w:val="false"/>
          <w:sz w:val="19"/>
          <w:szCs w:val="19"/>
        </w:rPr>
        <w:t xml:space="preserve">, Farrer LA, Reitz C, Haines JL, Beecham GW, Martin ER, Schellenberg GD, Mayeux RP, Pericak-Vance MA. "Early-Onset Alzheimer Disease and Candidate Risk Genes Involved in Endolysosomal Transport." </w:t>
      </w:r>
      <w:r>
        <w:rPr>
          <w:rFonts w:ascii="Palatino Linotype" w:hAnsi="Palatino Linotype" w:eastAsia="Palatino Linotype" w:cs="Palatino Linotype"/>
          <w:b w:val="false"/>
          <w:bCs w:val="false"/>
          <w:i/>
          <w:iCs/>
          <w:sz w:val="19"/>
          <w:szCs w:val="19"/>
        </w:rPr>
        <w:t xml:space="preserve">JAMA Neurol.</w:t>
      </w:r>
      <w:r>
        <w:rPr>
          <w:rFonts w:ascii="Palatino Linotype" w:hAnsi="Palatino Linotype" w:eastAsia="Palatino Linotype" w:cs="Palatino Linotype"/>
          <w:b w:val="false"/>
          <w:bCs w:val="false"/>
          <w:i w:val="false"/>
          <w:iCs w:val="false"/>
          <w:sz w:val="19"/>
          <w:szCs w:val="19"/>
        </w:rPr>
        <w:t xml:space="preserve"> 2017 Jul 24. doi: 10.1001/jamaneurol.2017.1518. </w:t>
      </w:r>
    </w:p>
    <w:p xmlns:wp14="http://schemas.microsoft.com/office/word/2010/wordml" w14:paraId="037142C9"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86.	</w:t>
      </w:r>
      <w:r>
        <w:rPr>
          <w:rFonts w:ascii="Palatino Linotype" w:hAnsi="Palatino Linotype" w:eastAsia="Palatino Linotype" w:cs="Palatino Linotype"/>
          <w:b w:val="false"/>
          <w:bCs w:val="false"/>
          <w:i w:val="false"/>
          <w:iCs w:val="false"/>
          <w:sz w:val="19"/>
          <w:szCs w:val="19"/>
        </w:rPr>
        <w:t xml:space="preserve"> Sims, R.*, van der Lee, S.J.*, Naj, A.C.*, Bellenguez, C.*, (459 co-authors), Amouyel, P.**, van Duijn, C.M.**, Ramirez, A.**, </w:t>
      </w:r>
      <w:r>
        <w:rPr>
          <w:rFonts w:ascii="Palatino Linotype" w:hAnsi="Palatino Linotype" w:eastAsia="Palatino Linotype" w:cs="Palatino Linotype"/>
          <w:b/>
          <w:bCs/>
          <w:i w:val="false"/>
          <w:iCs w:val="false"/>
          <w:sz w:val="19"/>
          <w:szCs w:val="19"/>
        </w:rPr>
        <w:t xml:space="preserve">Wang, L.-S.</w:t>
      </w:r>
      <w:r>
        <w:rPr>
          <w:rFonts w:ascii="Palatino Linotype" w:hAnsi="Palatino Linotype" w:eastAsia="Palatino Linotype" w:cs="Palatino Linotype"/>
          <w:b w:val="false"/>
          <w:bCs w:val="false"/>
          <w:i w:val="false"/>
          <w:iCs w:val="false"/>
          <w:sz w:val="19"/>
          <w:szCs w:val="19"/>
        </w:rPr>
        <w:t xml:space="preserve">**, Lambert, J.-C.**, Seshadri, S.**, Williams, J.**, Schellenberg, G.D.** "Novel rare coding variants in PLCG2, ABI3 and TREM2 implicate microglial-mediated innate immunity in Alzheimer's disease." </w:t>
      </w:r>
      <w:r>
        <w:rPr>
          <w:rFonts w:ascii="Palatino Linotype" w:hAnsi="Palatino Linotype" w:eastAsia="Palatino Linotype" w:cs="Palatino Linotype"/>
          <w:b w:val="false"/>
          <w:bCs w:val="false"/>
          <w:i/>
          <w:iCs/>
          <w:sz w:val="19"/>
          <w:szCs w:val="19"/>
        </w:rPr>
        <w:t xml:space="preserve">Nature Genetics</w:t>
      </w:r>
      <w:r>
        <w:rPr>
          <w:rFonts w:ascii="Palatino Linotype" w:hAnsi="Palatino Linotype" w:eastAsia="Palatino Linotype" w:cs="Palatino Linotype"/>
          <w:b w:val="false"/>
          <w:bCs w:val="false"/>
          <w:i w:val="false"/>
          <w:iCs w:val="false"/>
          <w:sz w:val="19"/>
          <w:szCs w:val="19"/>
        </w:rPr>
        <w:t xml:space="preserve">, 2017, doi: 10.1038/ng.3916. (** Author contributed equally to this work). </w:t>
      </w:r>
    </w:p>
    <w:p xmlns:wp14="http://schemas.microsoft.com/office/word/2010/wordml" w14:paraId="08783216"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85.	</w:t>
      </w:r>
      <w:r>
        <w:rPr>
          <w:rFonts w:ascii="Palatino Linotype" w:hAnsi="Palatino Linotype" w:eastAsia="Palatino Linotype" w:cs="Palatino Linotype"/>
          <w:b w:val="false"/>
          <w:bCs w:val="false"/>
          <w:i w:val="false"/>
          <w:iCs w:val="false"/>
          <w:sz w:val="19"/>
          <w:szCs w:val="19"/>
        </w:rPr>
        <w:t xml:space="preserve"> Jun GR, Chung J, Mez J, Barber R, Beecham GW, Bennett DA, Buxbaum JD, Byrd GS, Carrasquillo MM, Crane PK, Cruchaga C, De Jager P, Ertekin-Taner N, Evans D, Fallin MD, Foroud TM, Friedland RP, Goate AM, Graff-Radford NR, Hendrie H, Hall KS, Hamilton-Nelson KL, Inzelberg R, Kamboh MI, Kauwe JS, Kukull WA, Kunkle BW, Kuwano R, Larson EB, Logue MW, Manly JJ, Martin ER, Montine TJ, Mukherjee S, Naj A, Reiman EM, Reitz C, Sherva R, St George-Hyslop PH, Thornton T, Younkin SG, Vardarajan BN, </w:t>
      </w:r>
      <w:r>
        <w:rPr>
          <w:rFonts w:ascii="Palatino Linotype" w:hAnsi="Palatino Linotype" w:eastAsia="Palatino Linotype" w:cs="Palatino Linotype"/>
          <w:b/>
          <w:bCs/>
          <w:i w:val="false"/>
          <w:iCs w:val="false"/>
          <w:sz w:val="19"/>
          <w:szCs w:val="19"/>
        </w:rPr>
        <w:t xml:space="preserve">Wang LS</w:t>
      </w:r>
      <w:r>
        <w:rPr>
          <w:rFonts w:ascii="Palatino Linotype" w:hAnsi="Palatino Linotype" w:eastAsia="Palatino Linotype" w:cs="Palatino Linotype"/>
          <w:b w:val="false"/>
          <w:bCs w:val="false"/>
          <w:i w:val="false"/>
          <w:iCs w:val="false"/>
          <w:sz w:val="19"/>
          <w:szCs w:val="19"/>
        </w:rPr>
        <w:t xml:space="preserve">, Wendlund JR, Winslow AR; Alzheimer's Disease Genetics Consortium, Haines J, Mayeux R, Pericak-Vance MA, Schellenberg G, Lunetta KL, Farrer LA. "Transethnic genome-wide scan identifies novel Alzheimer's disease loci." </w:t>
      </w:r>
      <w:r>
        <w:rPr>
          <w:rFonts w:ascii="Palatino Linotype" w:hAnsi="Palatino Linotype" w:eastAsia="Palatino Linotype" w:cs="Palatino Linotype"/>
          <w:b w:val="false"/>
          <w:bCs w:val="false"/>
          <w:i/>
          <w:iCs/>
          <w:sz w:val="19"/>
          <w:szCs w:val="19"/>
        </w:rPr>
        <w:t xml:space="preserve">Alzheimers Dementia</w:t>
      </w:r>
      <w:r>
        <w:rPr>
          <w:rFonts w:ascii="Palatino Linotype" w:hAnsi="Palatino Linotype" w:eastAsia="Palatino Linotype" w:cs="Palatino Linotype"/>
          <w:b w:val="false"/>
          <w:bCs w:val="false"/>
          <w:i w:val="false"/>
          <w:iCs w:val="false"/>
          <w:sz w:val="19"/>
          <w:szCs w:val="19"/>
        </w:rPr>
        <w:t xml:space="preserve">, 2017, pii: S1552-5260(17)30003-1. </w:t>
      </w:r>
    </w:p>
    <w:p xmlns:wp14="http://schemas.microsoft.com/office/word/2010/wordml" w14:paraId="408A38C1"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84.	</w:t>
      </w:r>
      <w:r>
        <w:rPr>
          <w:rFonts w:ascii="Palatino Linotype" w:hAnsi="Palatino Linotype" w:eastAsia="Palatino Linotype" w:cs="Palatino Linotype"/>
          <w:b w:val="false"/>
          <w:bCs w:val="false"/>
          <w:i w:val="false"/>
          <w:iCs w:val="false"/>
          <w:sz w:val="19"/>
          <w:szCs w:val="19"/>
        </w:rPr>
        <w:t xml:space="preserve"> Jakobsdottir J, van der Lee SJ, Bis JC, Chouraki V, (35 co-authors); Cohorts for Heart and Aging Research in Genomic Epidemiology consortium.; Alzheimer's Disease Genetic Consortium.; Genetic and Environmental Risk in Alzheimer's Disease consortium, O'Donnell CJ, Fitzpatrick AL, Launer LJ, Hofman A, </w:t>
      </w:r>
      <w:r>
        <w:rPr>
          <w:rFonts w:ascii="Palatino Linotype" w:hAnsi="Palatino Linotype" w:eastAsia="Palatino Linotype" w:cs="Palatino Linotype"/>
          <w:b/>
          <w:bCs/>
          <w:i w:val="false"/>
          <w:iCs w:val="false"/>
          <w:sz w:val="19"/>
          <w:szCs w:val="19"/>
        </w:rPr>
        <w:t xml:space="preserve">Wang LS</w:t>
      </w:r>
      <w:r>
        <w:rPr>
          <w:rFonts w:ascii="Palatino Linotype" w:hAnsi="Palatino Linotype" w:eastAsia="Palatino Linotype" w:cs="Palatino Linotype"/>
          <w:b w:val="false"/>
          <w:bCs w:val="false"/>
          <w:i w:val="false"/>
          <w:iCs w:val="false"/>
          <w:sz w:val="19"/>
          <w:szCs w:val="19"/>
        </w:rPr>
        <w:t xml:space="preserve">, Williams J, Schellenberg GD, Boerwinkle E, Psaty BM, Seshadri S, Shulman JM, Gudnason V, van Duijn CM. "Rare Functional Variant in TM2D3 is Associated with Late-Onset Alzheimer's Disease." </w:t>
      </w:r>
      <w:r>
        <w:rPr>
          <w:rFonts w:ascii="Palatino Linotype" w:hAnsi="Palatino Linotype" w:eastAsia="Palatino Linotype" w:cs="Palatino Linotype"/>
          <w:b w:val="false"/>
          <w:bCs w:val="false"/>
          <w:i/>
          <w:iCs/>
          <w:sz w:val="19"/>
          <w:szCs w:val="19"/>
        </w:rPr>
        <w:t xml:space="preserve">PLoS Genetics</w:t>
      </w:r>
      <w:r>
        <w:rPr>
          <w:rFonts w:ascii="Palatino Linotype" w:hAnsi="Palatino Linotype" w:eastAsia="Palatino Linotype" w:cs="Palatino Linotype"/>
          <w:b w:val="false"/>
          <w:bCs w:val="false"/>
          <w:i w:val="false"/>
          <w:iCs w:val="false"/>
          <w:sz w:val="19"/>
          <w:szCs w:val="19"/>
        </w:rPr>
        <w:t xml:space="preserve">, 2016, 12(10):e1006327. </w:t>
      </w:r>
    </w:p>
    <w:p xmlns:wp14="http://schemas.microsoft.com/office/word/2010/wordml" w14:paraId="44139065"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83.	</w:t>
      </w:r>
      <w:r>
        <w:rPr>
          <w:rFonts w:ascii="Palatino Linotype" w:hAnsi="Palatino Linotype" w:eastAsia="Palatino Linotype" w:cs="Palatino Linotype"/>
          <w:b w:val="false"/>
          <w:bCs w:val="false"/>
          <w:i w:val="false"/>
          <w:iCs w:val="false"/>
          <w:sz w:val="19"/>
          <w:szCs w:val="19"/>
        </w:rPr>
        <w:t xml:space="preserve"> Crowe EP, Tuzer F, Gregory BD, Donahue G, Gosai SJ, Cohen J, Leung YY, Yetkin E, Nativio R, </w:t>
      </w:r>
      <w:r>
        <w:rPr>
          <w:rFonts w:ascii="Palatino Linotype" w:hAnsi="Palatino Linotype" w:eastAsia="Palatino Linotype" w:cs="Palatino Linotype"/>
          <w:b/>
          <w:bCs/>
          <w:i w:val="false"/>
          <w:iCs w:val="false"/>
          <w:sz w:val="19"/>
          <w:szCs w:val="19"/>
        </w:rPr>
        <w:t xml:space="preserve">Wang LS</w:t>
      </w:r>
      <w:r>
        <w:rPr>
          <w:rFonts w:ascii="Palatino Linotype" w:hAnsi="Palatino Linotype" w:eastAsia="Palatino Linotype" w:cs="Palatino Linotype"/>
          <w:b w:val="false"/>
          <w:bCs w:val="false"/>
          <w:i w:val="false"/>
          <w:iCs w:val="false"/>
          <w:sz w:val="19"/>
          <w:szCs w:val="19"/>
        </w:rPr>
        <w:t xml:space="preserve">, Sell C, Bonini NM, Berger SL, Johnson FB, Torres C, "Changes in the Transcriptome of Human Astrocytes Accompanying Oxidative Stress-induced Senescence." </w:t>
      </w:r>
      <w:r>
        <w:rPr>
          <w:rFonts w:ascii="Palatino Linotype" w:hAnsi="Palatino Linotype" w:eastAsia="Palatino Linotype" w:cs="Palatino Linotype"/>
          <w:b w:val="false"/>
          <w:bCs w:val="false"/>
          <w:i/>
          <w:iCs/>
          <w:sz w:val="19"/>
          <w:szCs w:val="19"/>
        </w:rPr>
        <w:t xml:space="preserve">Frontiers in Aging Neuroscience</w:t>
      </w:r>
      <w:r>
        <w:rPr>
          <w:rFonts w:ascii="Palatino Linotype" w:hAnsi="Palatino Linotype" w:eastAsia="Palatino Linotype" w:cs="Palatino Linotype"/>
          <w:b w:val="false"/>
          <w:bCs w:val="false"/>
          <w:i w:val="false"/>
          <w:iCs w:val="false"/>
          <w:sz w:val="19"/>
          <w:szCs w:val="19"/>
        </w:rPr>
        <w:t xml:space="preserve">, 2016, 8:208. </w:t>
      </w:r>
    </w:p>
    <w:p xmlns:wp14="http://schemas.microsoft.com/office/word/2010/wordml" w14:paraId="616EBD41"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82.	</w:t>
      </w:r>
      <w:r>
        <w:rPr>
          <w:rFonts w:ascii="Palatino Linotype" w:hAnsi="Palatino Linotype" w:eastAsia="Palatino Linotype" w:cs="Palatino Linotype"/>
          <w:b w:val="false"/>
          <w:bCs w:val="false"/>
          <w:i w:val="false"/>
          <w:iCs w:val="false"/>
          <w:sz w:val="19"/>
          <w:szCs w:val="19"/>
        </w:rPr>
        <w:t xml:space="preserve">Kuzma A, </w:t>
      </w:r>
      <w:r>
        <w:rPr>
          <w:rFonts w:ascii="Palatino Linotype" w:hAnsi="Palatino Linotype" w:eastAsia="Palatino Linotype" w:cs="Palatino Linotype"/>
          <w:b w:val="false"/>
          <w:bCs w:val="false"/>
          <w:i w:val="false"/>
          <w:iCs w:val="false"/>
          <w:sz w:val="19"/>
          <w:szCs w:val="19"/>
        </w:rPr>
        <w:t xml:space="preserve">Valladares O, </w:t>
      </w:r>
      <w:r>
        <w:rPr>
          <w:rFonts w:ascii="Palatino Linotype" w:hAnsi="Palatino Linotype" w:eastAsia="Palatino Linotype" w:cs="Palatino Linotype"/>
          <w:b w:val="false"/>
          <w:bCs w:val="false"/>
          <w:i w:val="false"/>
          <w:iCs w:val="false"/>
          <w:sz w:val="19"/>
          <w:szCs w:val="19"/>
        </w:rPr>
        <w:t xml:space="preserve">Cweibel R, </w:t>
      </w:r>
      <w:r>
        <w:rPr>
          <w:rFonts w:ascii="Palatino Linotype" w:hAnsi="Palatino Linotype" w:eastAsia="Palatino Linotype" w:cs="Palatino Linotype"/>
          <w:b w:val="false"/>
          <w:bCs w:val="false"/>
          <w:i w:val="false"/>
          <w:iCs w:val="false"/>
          <w:sz w:val="19"/>
          <w:szCs w:val="19"/>
        </w:rPr>
        <w:t xml:space="preserve">Greenfest-Allen E, </w:t>
      </w:r>
      <w:r>
        <w:rPr>
          <w:rFonts w:ascii="Palatino Linotype" w:hAnsi="Palatino Linotype" w:eastAsia="Palatino Linotype" w:cs="Palatino Linotype"/>
          <w:b w:val="false"/>
          <w:bCs w:val="false"/>
          <w:i w:val="false"/>
          <w:iCs w:val="false"/>
          <w:sz w:val="19"/>
          <w:szCs w:val="19"/>
        </w:rPr>
        <w:t xml:space="preserve">Childress DM, </w:t>
      </w:r>
      <w:r>
        <w:rPr>
          <w:rFonts w:ascii="Palatino Linotype" w:hAnsi="Palatino Linotype" w:eastAsia="Palatino Linotype" w:cs="Palatino Linotype"/>
          <w:b w:val="false"/>
          <w:bCs w:val="false"/>
          <w:i w:val="false"/>
          <w:iCs w:val="false"/>
          <w:sz w:val="19"/>
          <w:szCs w:val="19"/>
        </w:rPr>
        <w:t xml:space="preserve">Malamon J, </w:t>
      </w:r>
      <w:r>
        <w:rPr>
          <w:rFonts w:ascii="Palatino Linotype" w:hAnsi="Palatino Linotype" w:eastAsia="Palatino Linotype" w:cs="Palatino Linotype"/>
          <w:b w:val="false"/>
          <w:bCs w:val="false"/>
          <w:i/>
          <w:iCs/>
          <w:sz w:val="19"/>
          <w:szCs w:val="19"/>
        </w:rPr>
        <w:t xml:space="preserve">(7 co-authors), </w:t>
      </w:r>
      <w:r>
        <w:rPr>
          <w:rFonts w:ascii="Palatino Linotype" w:hAnsi="Palatino Linotype" w:eastAsia="Palatino Linotype" w:cs="Palatino Linotype"/>
          <w:b w:val="false"/>
          <w:bCs w:val="false"/>
          <w:i w:val="false"/>
          <w:iCs w:val="false"/>
          <w:sz w:val="19"/>
          <w:szCs w:val="19"/>
        </w:rPr>
        <w:t xml:space="preserve">CJ. Schellenberg GD,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 </w:t>
      </w:r>
      <w:r>
        <w:rPr>
          <w:rFonts w:ascii="Palatino Linotype" w:hAnsi="Palatino Linotype" w:eastAsia="Palatino Linotype" w:cs="Palatino Linotype"/>
          <w:b w:val="false"/>
          <w:bCs w:val="false"/>
          <w:i w:val="false"/>
          <w:iCs w:val="false"/>
          <w:sz w:val="19"/>
          <w:szCs w:val="19"/>
        </w:rPr>
        <w:t xml:space="preserve">“NIAGADS: The NIA Genetics of Alzheimer's Disease Data Storage Site." </w:t>
      </w:r>
      <w:r>
        <w:rPr>
          <w:rFonts w:ascii="Palatino Linotype" w:hAnsi="Palatino Linotype" w:eastAsia="Palatino Linotype" w:cs="Palatino Linotype"/>
          <w:b w:val="false"/>
          <w:bCs w:val="false"/>
          <w:i/>
          <w:iCs/>
          <w:sz w:val="19"/>
          <w:szCs w:val="19"/>
        </w:rPr>
        <w:t xml:space="preserve">Alz. Dem.</w:t>
      </w:r>
      <w:r>
        <w:rPr>
          <w:rFonts w:ascii="Palatino Linotype" w:hAnsi="Palatino Linotype" w:eastAsia="Palatino Linotype" w:cs="Palatino Linotype"/>
          <w:b w:val="false"/>
          <w:bCs w:val="false"/>
          <w:i w:val="false"/>
          <w:iCs w:val="false"/>
          <w:sz w:val="19"/>
          <w:szCs w:val="19"/>
        </w:rPr>
        <w:t xml:space="preserve">, 2016, 12 (11):1200-1203. </w:t>
      </w:r>
    </w:p>
    <w:p xmlns:wp14="http://schemas.microsoft.com/office/word/2010/wordml" w14:paraId="1351F2F1"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81.	</w:t>
      </w:r>
      <w:r>
        <w:rPr>
          <w:rFonts w:ascii="Palatino Linotype" w:hAnsi="Palatino Linotype" w:eastAsia="Palatino Linotype" w:cs="Palatino Linotype"/>
          <w:b w:val="false"/>
          <w:bCs w:val="false"/>
          <w:i w:val="false"/>
          <w:iCs w:val="false"/>
          <w:sz w:val="19"/>
          <w:szCs w:val="19"/>
        </w:rPr>
        <w:t xml:space="preserve">Ridge PG, </w:t>
      </w:r>
      <w:r>
        <w:rPr>
          <w:rFonts w:ascii="Palatino Linotype" w:hAnsi="Palatino Linotype" w:eastAsia="Palatino Linotype" w:cs="Palatino Linotype"/>
          <w:b w:val="false"/>
          <w:bCs w:val="false"/>
          <w:i w:val="false"/>
          <w:iCs w:val="false"/>
          <w:sz w:val="19"/>
          <w:szCs w:val="19"/>
        </w:rPr>
        <w:t xml:space="preserve">Hoyt KB, </w:t>
      </w:r>
      <w:r>
        <w:rPr>
          <w:rFonts w:ascii="Palatino Linotype" w:hAnsi="Palatino Linotype" w:eastAsia="Palatino Linotype" w:cs="Palatino Linotype"/>
          <w:b w:val="false"/>
          <w:bCs w:val="false"/>
          <w:i w:val="false"/>
          <w:iCs w:val="false"/>
          <w:sz w:val="19"/>
          <w:szCs w:val="19"/>
        </w:rPr>
        <w:t xml:space="preserve">Boehme K, </w:t>
      </w:r>
      <w:r>
        <w:rPr>
          <w:rFonts w:ascii="Palatino Linotype" w:hAnsi="Palatino Linotype" w:eastAsia="Palatino Linotype" w:cs="Palatino Linotype"/>
          <w:b w:val="false"/>
          <w:bCs w:val="false"/>
          <w:i w:val="false"/>
          <w:iCs w:val="false"/>
          <w:sz w:val="19"/>
          <w:szCs w:val="19"/>
        </w:rPr>
        <w:t xml:space="preserve">Mukherjee S, </w:t>
      </w:r>
      <w:r>
        <w:rPr>
          <w:rFonts w:ascii="Palatino Linotype" w:hAnsi="Palatino Linotype" w:eastAsia="Palatino Linotype" w:cs="Palatino Linotype"/>
          <w:b w:val="false"/>
          <w:bCs w:val="false"/>
          <w:i w:val="false"/>
          <w:iCs w:val="false"/>
          <w:sz w:val="19"/>
          <w:szCs w:val="19"/>
        </w:rPr>
        <w:t xml:space="preserve">Crane PK, </w:t>
      </w:r>
      <w:r>
        <w:rPr>
          <w:rFonts w:ascii="Palatino Linotype" w:hAnsi="Palatino Linotype" w:eastAsia="Palatino Linotype" w:cs="Palatino Linotype"/>
          <w:b w:val="false"/>
          <w:bCs w:val="false"/>
          <w:i w:val="false"/>
          <w:iCs w:val="false"/>
          <w:sz w:val="19"/>
          <w:szCs w:val="19"/>
        </w:rPr>
        <w:t xml:space="preserve">Haines JL, </w:t>
      </w:r>
      <w:r>
        <w:rPr>
          <w:rFonts w:ascii="Palatino Linotype" w:hAnsi="Palatino Linotype" w:eastAsia="Palatino Linotype" w:cs="Palatino Linotype"/>
          <w:b w:val="false"/>
          <w:bCs w:val="false"/>
          <w:i/>
          <w:iCs/>
          <w:sz w:val="19"/>
          <w:szCs w:val="19"/>
        </w:rPr>
        <w:t xml:space="preserve">(4 co-authors), </w:t>
      </w:r>
      <w:r>
        <w:rPr>
          <w:rFonts w:ascii="Palatino Linotype" w:hAnsi="Palatino Linotype" w:eastAsia="Palatino Linotype" w:cs="Palatino Linotype"/>
          <w:b w:val="false"/>
          <w:bCs w:val="false"/>
          <w:i w:val="false"/>
          <w:iCs w:val="false"/>
          <w:sz w:val="19"/>
          <w:szCs w:val="19"/>
        </w:rPr>
        <w:t xml:space="preserve">Kauwe JS;, </w:t>
      </w:r>
      <w:r>
        <w:rPr>
          <w:rFonts w:ascii="Palatino Linotype" w:hAnsi="Palatino Linotype" w:eastAsia="Palatino Linotype" w:cs="Palatino Linotype"/>
          <w:b/>
          <w:bCs/>
          <w:i w:val="false"/>
          <w:iCs w:val="false"/>
          <w:sz w:val="19"/>
          <w:szCs w:val="19"/>
        </w:rPr>
        <w:t xml:space="preserve">Alzheimer's Disease Genetics Consortium (ADGC), </w:t>
      </w:r>
      <w:r>
        <w:rPr>
          <w:rFonts w:ascii="Palatino Linotype" w:hAnsi="Palatino Linotype" w:eastAsia="Palatino Linotype" w:cs="Palatino Linotype"/>
          <w:b w:val="false"/>
          <w:bCs w:val="false"/>
          <w:i w:val="false"/>
          <w:iCs w:val="false"/>
          <w:sz w:val="19"/>
          <w:szCs w:val="19"/>
        </w:rPr>
        <w:t xml:space="preserve">. </w:t>
      </w:r>
      <w:r>
        <w:rPr>
          <w:rFonts w:ascii="Palatino Linotype" w:hAnsi="Palatino Linotype" w:eastAsia="Palatino Linotype" w:cs="Palatino Linotype"/>
          <w:b w:val="false"/>
          <w:bCs w:val="false"/>
          <w:i w:val="false"/>
          <w:iCs w:val="false"/>
          <w:sz w:val="19"/>
          <w:szCs w:val="19"/>
        </w:rPr>
        <w:t xml:space="preserve">“Assessment of the genetic variance of late-onset Alzheimer's disease." </w:t>
      </w:r>
      <w:r>
        <w:rPr>
          <w:rFonts w:ascii="Palatino Linotype" w:hAnsi="Palatino Linotype" w:eastAsia="Palatino Linotype" w:cs="Palatino Linotype"/>
          <w:b w:val="false"/>
          <w:bCs w:val="false"/>
          <w:i/>
          <w:iCs/>
          <w:sz w:val="19"/>
          <w:szCs w:val="19"/>
        </w:rPr>
        <w:t xml:space="preserve">Neurobiol Aging.</w:t>
      </w:r>
      <w:r>
        <w:rPr>
          <w:rFonts w:ascii="Palatino Linotype" w:hAnsi="Palatino Linotype" w:eastAsia="Palatino Linotype" w:cs="Palatino Linotype"/>
          <w:b w:val="false"/>
          <w:bCs w:val="false"/>
          <w:i w:val="false"/>
          <w:iCs w:val="false"/>
          <w:sz w:val="19"/>
          <w:szCs w:val="19"/>
        </w:rPr>
        <w:t xml:space="preserve">, 2016 May;41:200.e13-20. doi: 10.1016/j.neurobiolaging.2016.02.024. </w:t>
      </w:r>
    </w:p>
    <w:p xmlns:wp14="http://schemas.microsoft.com/office/word/2010/wordml" w14:paraId="3814330D"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80.	</w:t>
      </w:r>
      <w:r>
        <w:rPr>
          <w:rFonts w:ascii="Palatino Linotype" w:hAnsi="Palatino Linotype" w:eastAsia="Palatino Linotype" w:cs="Palatino Linotype"/>
          <w:b w:val="false"/>
          <w:bCs w:val="false"/>
          <w:i w:val="false"/>
          <w:iCs w:val="false"/>
          <w:sz w:val="19"/>
          <w:szCs w:val="19"/>
        </w:rPr>
        <w:t xml:space="preserve"> Cukier HN, Kunkle BW, Vardarajan BN, Rolati S, Hamilton-Nelson KL, Kohli MA, Whitehead PL, Dombroski BA, Van Booven D, Lang R, Dykxhoorn DM, Farrer LA, Cuccaro ML, Vance JM, Gilbert JR, Beecham GW, Martin ER, Carney RM, Mayeux R, Schellenberg GD, Byrd GS, Haines JL, Pericak-Vance MA; </w:t>
      </w:r>
      <w:r>
        <w:rPr>
          <w:rFonts w:ascii="Palatino Linotype" w:hAnsi="Palatino Linotype" w:eastAsia="Palatino Linotype" w:cs="Palatino Linotype"/>
          <w:b/>
          <w:bCs/>
          <w:i w:val="false"/>
          <w:iCs w:val="false"/>
          <w:sz w:val="19"/>
          <w:szCs w:val="19"/>
        </w:rPr>
        <w:t xml:space="preserve">Alzheimer's Disease Genetics Consortium</w:t>
      </w:r>
      <w:r>
        <w:rPr>
          <w:rFonts w:ascii="Palatino Linotype" w:hAnsi="Palatino Linotype" w:eastAsia="Palatino Linotype" w:cs="Palatino Linotype"/>
          <w:b w:val="false"/>
          <w:bCs w:val="false"/>
          <w:i w:val="false"/>
          <w:iCs w:val="false"/>
          <w:sz w:val="19"/>
          <w:szCs w:val="19"/>
        </w:rPr>
        <w:t xml:space="preserve">. "ABCA7 frameshift deletion associated with Alzheimer disease in African Americans." </w:t>
      </w:r>
      <w:r>
        <w:rPr>
          <w:rFonts w:ascii="Palatino Linotype" w:hAnsi="Palatino Linotype" w:eastAsia="Palatino Linotype" w:cs="Palatino Linotype"/>
          <w:b w:val="false"/>
          <w:bCs w:val="false"/>
          <w:i/>
          <w:iCs/>
          <w:sz w:val="19"/>
          <w:szCs w:val="19"/>
        </w:rPr>
        <w:t xml:space="preserve">Neurol Genet.</w:t>
      </w:r>
      <w:r>
        <w:rPr>
          <w:rFonts w:ascii="Palatino Linotype" w:hAnsi="Palatino Linotype" w:eastAsia="Palatino Linotype" w:cs="Palatino Linotype"/>
          <w:b w:val="false"/>
          <w:bCs w:val="false"/>
          <w:i w:val="false"/>
          <w:iCs w:val="false"/>
          <w:sz w:val="19"/>
          <w:szCs w:val="19"/>
        </w:rPr>
        <w:t xml:space="preserve">, 2016, 2(3):e79. </w:t>
      </w:r>
    </w:p>
    <w:p xmlns:wp14="http://schemas.microsoft.com/office/word/2010/wordml" w14:paraId="428C488B"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79.	</w:t>
      </w:r>
      <w:r>
        <w:rPr>
          <w:rFonts w:ascii="Palatino Linotype" w:hAnsi="Palatino Linotype" w:eastAsia="Palatino Linotype" w:cs="Palatino Linotype"/>
          <w:b w:val="false"/>
          <w:bCs w:val="false"/>
          <w:i w:val="false"/>
          <w:iCs w:val="false"/>
          <w:sz w:val="19"/>
          <w:szCs w:val="19"/>
        </w:rPr>
        <w:t xml:space="preserve"> Berkowitz ND, Silverman IM, Childress DM, Kazan H, </w:t>
      </w:r>
      <w:r>
        <w:rPr>
          <w:rFonts w:ascii="Palatino Linotype" w:hAnsi="Palatino Linotype" w:eastAsia="Palatino Linotype" w:cs="Palatino Linotype"/>
          <w:b/>
          <w:bCs/>
          <w:i w:val="false"/>
          <w:iCs w:val="false"/>
          <w:sz w:val="19"/>
          <w:szCs w:val="19"/>
        </w:rPr>
        <w:t xml:space="preserve">Wang LS</w:t>
      </w:r>
      <w:r>
        <w:rPr>
          <w:rFonts w:ascii="Palatino Linotype" w:hAnsi="Palatino Linotype" w:eastAsia="Palatino Linotype" w:cs="Palatino Linotype"/>
          <w:b w:val="false"/>
          <w:bCs w:val="false"/>
          <w:i w:val="false"/>
          <w:iCs w:val="false"/>
          <w:sz w:val="19"/>
          <w:szCs w:val="19"/>
        </w:rPr>
        <w:t xml:space="preserve">, Gregory BD. “A comprehensive database of high-throughput sequencing-based RNA secondary structure probing data (Structure Surfer)." </w:t>
      </w:r>
      <w:r>
        <w:rPr>
          <w:rFonts w:ascii="Palatino Linotype" w:hAnsi="Palatino Linotype" w:eastAsia="Palatino Linotype" w:cs="Palatino Linotype"/>
          <w:b w:val="false"/>
          <w:bCs w:val="false"/>
          <w:i/>
          <w:iCs/>
          <w:sz w:val="19"/>
          <w:szCs w:val="19"/>
        </w:rPr>
        <w:t xml:space="preserve">BMC Bioinformatics</w:t>
      </w:r>
      <w:r>
        <w:rPr>
          <w:rFonts w:ascii="Palatino Linotype" w:hAnsi="Palatino Linotype" w:eastAsia="Palatino Linotype" w:cs="Palatino Linotype"/>
          <w:b w:val="false"/>
          <w:bCs w:val="false"/>
          <w:i w:val="false"/>
          <w:iCs w:val="false"/>
          <w:sz w:val="19"/>
          <w:szCs w:val="19"/>
        </w:rPr>
        <w:t xml:space="preserve">, 2016 May 17;17(1):215. doi: 10.1186/s12859-016-1071-0. </w:t>
      </w:r>
    </w:p>
    <w:p xmlns:wp14="http://schemas.microsoft.com/office/word/2010/wordml" w14:paraId="151F76A5"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78.	</w:t>
      </w:r>
      <w:r>
        <w:rPr>
          <w:rFonts w:ascii="Palatino Linotype" w:hAnsi="Palatino Linotype" w:eastAsia="Palatino Linotype" w:cs="Palatino Linotype"/>
          <w:b w:val="false"/>
          <w:bCs w:val="false"/>
          <w:i w:val="false"/>
          <w:iCs w:val="false"/>
          <w:sz w:val="19"/>
          <w:szCs w:val="19"/>
        </w:rPr>
        <w:t xml:space="preserve"> Urtishak KA, Robinson BW, Rappaport EF, Sarezky MD, Biegel JA, Nichols KE, Wilmoth DM, </w:t>
      </w:r>
      <w:r>
        <w:rPr>
          <w:rFonts w:ascii="Palatino Linotype" w:hAnsi="Palatino Linotype" w:eastAsia="Palatino Linotype" w:cs="Palatino Linotype"/>
          <w:b/>
          <w:bCs/>
          <w:i w:val="false"/>
          <w:iCs w:val="false"/>
          <w:sz w:val="19"/>
          <w:szCs w:val="19"/>
        </w:rPr>
        <w:t xml:space="preserve">Wang LS</w:t>
      </w:r>
      <w:r>
        <w:rPr>
          <w:rFonts w:ascii="Palatino Linotype" w:hAnsi="Palatino Linotype" w:eastAsia="Palatino Linotype" w:cs="Palatino Linotype"/>
          <w:b w:val="false"/>
          <w:bCs w:val="false"/>
          <w:i w:val="false"/>
          <w:iCs w:val="false"/>
          <w:sz w:val="19"/>
          <w:szCs w:val="19"/>
        </w:rPr>
        <w:t xml:space="preserve">, Stern JW, Felix CA. “Unique Familial MLL(KMT2A)-Rearranged Precursor B-Cell Infant Acute Lymphoblastic Leukemia in Non-twin Siblings." </w:t>
      </w:r>
      <w:r>
        <w:rPr>
          <w:rFonts w:ascii="Palatino Linotype" w:hAnsi="Palatino Linotype" w:eastAsia="Palatino Linotype" w:cs="Palatino Linotype"/>
          <w:b w:val="false"/>
          <w:bCs w:val="false"/>
          <w:i/>
          <w:iCs/>
          <w:sz w:val="19"/>
          <w:szCs w:val="19"/>
        </w:rPr>
        <w:t xml:space="preserve">Pediatr Blood Cancer</w:t>
      </w:r>
      <w:r>
        <w:rPr>
          <w:rFonts w:ascii="Palatino Linotype" w:hAnsi="Palatino Linotype" w:eastAsia="Palatino Linotype" w:cs="Palatino Linotype"/>
          <w:b w:val="false"/>
          <w:bCs w:val="false"/>
          <w:i w:val="false"/>
          <w:iCs w:val="false"/>
          <w:sz w:val="19"/>
          <w:szCs w:val="19"/>
        </w:rPr>
        <w:t xml:space="preserve">, 2016 Mar 21. doi: 10.1002/pbc.25957. </w:t>
      </w:r>
    </w:p>
    <w:p xmlns:wp14="http://schemas.microsoft.com/office/word/2010/wordml" w14:paraId="1F19AEDE"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77.	</w:t>
      </w:r>
      <w:r>
        <w:rPr>
          <w:rFonts w:ascii="Palatino Linotype" w:hAnsi="Palatino Linotype" w:eastAsia="Palatino Linotype" w:cs="Palatino Linotype"/>
          <w:b w:val="false"/>
          <w:bCs w:val="false"/>
          <w:i w:val="false"/>
          <w:iCs w:val="false"/>
          <w:sz w:val="19"/>
          <w:szCs w:val="19"/>
        </w:rPr>
        <w:t xml:space="preserve"> Jun G, Ibrahim-Verbaas CA, Vronskaya M, Lambert JC, Chung J, Naj AC, Kunkle BW, </w:t>
      </w:r>
      <w:r>
        <w:rPr>
          <w:rFonts w:ascii="Palatino Linotype" w:hAnsi="Palatino Linotype" w:eastAsia="Palatino Linotype" w:cs="Palatino Linotype"/>
          <w:b/>
          <w:bCs/>
          <w:i w:val="false"/>
          <w:iCs w:val="false"/>
          <w:sz w:val="19"/>
          <w:szCs w:val="19"/>
        </w:rPr>
        <w:t xml:space="preserve">Wang L</w:t>
      </w:r>
      <w:r>
        <w:rPr>
          <w:rFonts w:ascii="Palatino Linotype" w:hAnsi="Palatino Linotype" w:eastAsia="Palatino Linotype" w:cs="Palatino Linotype"/>
          <w:b w:val="false"/>
          <w:bCs w:val="false"/>
          <w:i w:val="false"/>
          <w:iCs w:val="false"/>
          <w:sz w:val="19"/>
          <w:szCs w:val="19"/>
        </w:rPr>
        <w:t xml:space="preserve">, et al. “A novel Alzheimer disease locus located near the gene encoding tau protein." </w:t>
      </w:r>
      <w:r>
        <w:rPr>
          <w:rFonts w:ascii="Palatino Linotype" w:hAnsi="Palatino Linotype" w:eastAsia="Palatino Linotype" w:cs="Palatino Linotype"/>
          <w:b w:val="false"/>
          <w:bCs w:val="false"/>
          <w:i/>
          <w:iCs/>
          <w:sz w:val="19"/>
          <w:szCs w:val="19"/>
        </w:rPr>
        <w:t xml:space="preserve">Mol Psychiatry.</w:t>
      </w:r>
      <w:r>
        <w:rPr>
          <w:rFonts w:ascii="Palatino Linotype" w:hAnsi="Palatino Linotype" w:eastAsia="Palatino Linotype" w:cs="Palatino Linotype"/>
          <w:b w:val="false"/>
          <w:bCs w:val="false"/>
          <w:i w:val="false"/>
          <w:iCs w:val="false"/>
          <w:sz w:val="19"/>
          <w:szCs w:val="19"/>
        </w:rPr>
        <w:t xml:space="preserve">, 2016, 21(1):108-17. </w:t>
      </w:r>
    </w:p>
    <w:p xmlns:wp14="http://schemas.microsoft.com/office/word/2010/wordml" w14:paraId="3488B723"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76.	</w:t>
      </w:r>
      <w:r>
        <w:rPr>
          <w:rFonts w:ascii="Palatino Linotype" w:hAnsi="Palatino Linotype" w:eastAsia="Palatino Linotype" w:cs="Palatino Linotype"/>
          <w:b w:val="false"/>
          <w:bCs w:val="false"/>
          <w:i w:val="false"/>
          <w:iCs w:val="false"/>
          <w:sz w:val="19"/>
          <w:szCs w:val="19"/>
        </w:rPr>
        <w:t xml:space="preserve"> Leung YY, Kuksa PP, Amlie-Wolf A, Valladares O, Ungar LH, Kannan S, Gregory BD*, </w:t>
      </w:r>
      <w:r>
        <w:rPr>
          <w:rFonts w:ascii="Palatino Linotype" w:hAnsi="Palatino Linotype" w:eastAsia="Palatino Linotype" w:cs="Palatino Linotype"/>
          <w:b/>
          <w:bCs/>
          <w:i w:val="false"/>
          <w:iCs w:val="false"/>
          <w:sz w:val="19"/>
          <w:szCs w:val="19"/>
        </w:rPr>
        <w:t xml:space="preserve">Wang LS*</w:t>
      </w:r>
      <w:r>
        <w:rPr>
          <w:rFonts w:ascii="Palatino Linotype" w:hAnsi="Palatino Linotype" w:eastAsia="Palatino Linotype" w:cs="Palatino Linotype"/>
          <w:b w:val="false"/>
          <w:bCs w:val="false"/>
          <w:i w:val="false"/>
          <w:iCs w:val="false"/>
          <w:sz w:val="19"/>
          <w:szCs w:val="19"/>
        </w:rPr>
        <w:t xml:space="preserve">. “DASHR: database of small human noncoding RNAs." </w:t>
      </w:r>
      <w:r>
        <w:rPr>
          <w:rFonts w:ascii="Palatino Linotype" w:hAnsi="Palatino Linotype" w:eastAsia="Palatino Linotype" w:cs="Palatino Linotype"/>
          <w:b w:val="false"/>
          <w:bCs w:val="false"/>
          <w:i/>
          <w:iCs/>
          <w:sz w:val="19"/>
          <w:szCs w:val="19"/>
        </w:rPr>
        <w:t xml:space="preserve">Nuc Acid Res</w:t>
      </w:r>
      <w:r>
        <w:rPr>
          <w:rFonts w:ascii="Palatino Linotype" w:hAnsi="Palatino Linotype" w:eastAsia="Palatino Linotype" w:cs="Palatino Linotype"/>
          <w:b w:val="false"/>
          <w:bCs w:val="false"/>
          <w:i w:val="false"/>
          <w:iCs w:val="false"/>
          <w:sz w:val="19"/>
          <w:szCs w:val="19"/>
        </w:rPr>
        <w:t xml:space="preserve">, 2015 Nov 8. doi: 10.1093/nar/gkv1188. </w:t>
      </w:r>
    </w:p>
    <w:p xmlns:wp14="http://schemas.microsoft.com/office/word/2010/wordml" w14:paraId="380E50A5"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75.	</w:t>
      </w:r>
      <w:r>
        <w:rPr>
          <w:rFonts w:ascii="Palatino Linotype" w:hAnsi="Palatino Linotype" w:eastAsia="Palatino Linotype" w:cs="Palatino Linotype"/>
          <w:b w:val="false"/>
          <w:bCs w:val="false"/>
          <w:i w:val="false"/>
          <w:iCs w:val="false"/>
          <w:sz w:val="19"/>
          <w:szCs w:val="19"/>
        </w:rPr>
        <w:t xml:space="preserve"> Vandivier LE, Campos R, Kuksa PP, Silverman IM, </w:t>
      </w:r>
      <w:r>
        <w:rPr>
          <w:rFonts w:ascii="Palatino Linotype" w:hAnsi="Palatino Linotype" w:eastAsia="Palatino Linotype" w:cs="Palatino Linotype"/>
          <w:b/>
          <w:bCs/>
          <w:i w:val="false"/>
          <w:iCs w:val="false"/>
          <w:sz w:val="19"/>
          <w:szCs w:val="19"/>
        </w:rPr>
        <w:t xml:space="preserve">Wang LS</w:t>
      </w:r>
      <w:r>
        <w:rPr>
          <w:rFonts w:ascii="Palatino Linotype" w:hAnsi="Palatino Linotype" w:eastAsia="Palatino Linotype" w:cs="Palatino Linotype"/>
          <w:b w:val="false"/>
          <w:bCs w:val="false"/>
          <w:i w:val="false"/>
          <w:iCs w:val="false"/>
          <w:sz w:val="19"/>
          <w:szCs w:val="19"/>
        </w:rPr>
        <w:t xml:space="preserve">, Gregory BD. “Chemical Modifications Mark Alternatively Spliced and Uncapped Messenger RNAs in Arabidopsis." </w:t>
      </w:r>
      <w:r>
        <w:rPr>
          <w:rFonts w:ascii="Palatino Linotype" w:hAnsi="Palatino Linotype" w:eastAsia="Palatino Linotype" w:cs="Palatino Linotype"/>
          <w:b w:val="false"/>
          <w:bCs w:val="false"/>
          <w:i/>
          <w:iCs/>
          <w:sz w:val="19"/>
          <w:szCs w:val="19"/>
        </w:rPr>
        <w:t xml:space="preserve">Plant Cell</w:t>
      </w:r>
      <w:r>
        <w:rPr>
          <w:rFonts w:ascii="Palatino Linotype" w:hAnsi="Palatino Linotype" w:eastAsia="Palatino Linotype" w:cs="Palatino Linotype"/>
          <w:b w:val="false"/>
          <w:bCs w:val="false"/>
          <w:i w:val="false"/>
          <w:iCs w:val="false"/>
          <w:sz w:val="19"/>
          <w:szCs w:val="19"/>
        </w:rPr>
        <w:t xml:space="preserve">, 2015 Nov 11. pii: tpc.15.00591. </w:t>
      </w:r>
    </w:p>
    <w:p xmlns:wp14="http://schemas.microsoft.com/office/word/2010/wordml" w14:paraId="0235E9F7"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74.	</w:t>
      </w:r>
      <w:r>
        <w:rPr>
          <w:rFonts w:ascii="Palatino Linotype" w:hAnsi="Palatino Linotype" w:eastAsia="Palatino Linotype" w:cs="Palatino Linotype"/>
          <w:b w:val="false"/>
          <w:bCs w:val="false"/>
          <w:i w:val="false"/>
          <w:iCs w:val="false"/>
          <w:sz w:val="19"/>
          <w:szCs w:val="19"/>
        </w:rPr>
        <w:t xml:space="preserve">Amlie-Wolf A, </w:t>
      </w:r>
      <w:r>
        <w:rPr>
          <w:rFonts w:ascii="Palatino Linotype" w:hAnsi="Palatino Linotype" w:eastAsia="Palatino Linotype" w:cs="Palatino Linotype"/>
          <w:b w:val="false"/>
          <w:bCs w:val="false"/>
          <w:i w:val="false"/>
          <w:iCs w:val="false"/>
          <w:sz w:val="19"/>
          <w:szCs w:val="19"/>
        </w:rPr>
        <w:t xml:space="preserve">Ryvkin P, </w:t>
      </w:r>
      <w:r>
        <w:rPr>
          <w:rFonts w:ascii="Palatino Linotype" w:hAnsi="Palatino Linotype" w:eastAsia="Palatino Linotype" w:cs="Palatino Linotype"/>
          <w:b w:val="false"/>
          <w:bCs w:val="false"/>
          <w:i w:val="false"/>
          <w:iCs w:val="false"/>
          <w:sz w:val="19"/>
          <w:szCs w:val="19"/>
        </w:rPr>
        <w:t xml:space="preserve">Tong R, </w:t>
      </w:r>
      <w:r>
        <w:rPr>
          <w:rFonts w:ascii="Palatino Linotype" w:hAnsi="Palatino Linotype" w:eastAsia="Palatino Linotype" w:cs="Palatino Linotype"/>
          <w:b w:val="false"/>
          <w:bCs w:val="false"/>
          <w:i w:val="false"/>
          <w:iCs w:val="false"/>
          <w:sz w:val="19"/>
          <w:szCs w:val="19"/>
        </w:rPr>
        <w:t xml:space="preserve">Dragomir I, </w:t>
      </w:r>
      <w:r>
        <w:rPr>
          <w:rFonts w:ascii="Palatino Linotype" w:hAnsi="Palatino Linotype" w:eastAsia="Palatino Linotype" w:cs="Palatino Linotype"/>
          <w:b w:val="false"/>
          <w:bCs w:val="false"/>
          <w:i w:val="false"/>
          <w:iCs w:val="false"/>
          <w:sz w:val="19"/>
          <w:szCs w:val="19"/>
        </w:rPr>
        <w:t xml:space="preserve">Suh E, </w:t>
      </w:r>
      <w:r>
        <w:rPr>
          <w:rFonts w:ascii="Palatino Linotype" w:hAnsi="Palatino Linotype" w:eastAsia="Palatino Linotype" w:cs="Palatino Linotype"/>
          <w:b w:val="false"/>
          <w:bCs w:val="false"/>
          <w:i w:val="false"/>
          <w:iCs w:val="false"/>
          <w:sz w:val="19"/>
          <w:szCs w:val="19"/>
        </w:rPr>
        <w:t xml:space="preserve">Xu Y, </w:t>
      </w:r>
      <w:r>
        <w:rPr>
          <w:rFonts w:ascii="Palatino Linotype" w:hAnsi="Palatino Linotype" w:eastAsia="Palatino Linotype" w:cs="Palatino Linotype"/>
          <w:b w:val="false"/>
          <w:bCs w:val="false"/>
          <w:i/>
          <w:iCs/>
          <w:sz w:val="19"/>
          <w:szCs w:val="19"/>
        </w:rPr>
        <w:t xml:space="preserve">(4 co-authors), </w:t>
      </w:r>
      <w:r>
        <w:rPr>
          <w:rFonts w:ascii="Palatino Linotype" w:hAnsi="Palatino Linotype" w:eastAsia="Palatino Linotype" w:cs="Palatino Linotype"/>
          <w:b w:val="false"/>
          <w:bCs w:val="false"/>
          <w:i w:val="false"/>
          <w:iCs w:val="false"/>
          <w:sz w:val="19"/>
          <w:szCs w:val="19"/>
        </w:rPr>
        <w:t xml:space="preserve">Lee VM,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Lee EB. </w:t>
      </w:r>
      <w:r>
        <w:rPr>
          <w:rFonts w:ascii="Palatino Linotype" w:hAnsi="Palatino Linotype" w:eastAsia="Palatino Linotype" w:cs="Palatino Linotype"/>
          <w:b w:val="false"/>
          <w:bCs w:val="false"/>
          <w:i w:val="false"/>
          <w:iCs w:val="false"/>
          <w:sz w:val="19"/>
          <w:szCs w:val="19"/>
        </w:rPr>
        <w:t xml:space="preserve">“Transcriptomic Changes Due to Cytoplasmic TDP-43 Expression Reveal Dysregulation of Histone Transcripts and Nuclear Chromatin." </w:t>
      </w:r>
      <w:r>
        <w:rPr>
          <w:rFonts w:ascii="Palatino Linotype" w:hAnsi="Palatino Linotype" w:eastAsia="Palatino Linotype" w:cs="Palatino Linotype"/>
          <w:b w:val="false"/>
          <w:bCs w:val="false"/>
          <w:i/>
          <w:iCs/>
          <w:sz w:val="19"/>
          <w:szCs w:val="19"/>
        </w:rPr>
        <w:t xml:space="preserve">PLoS ONE</w:t>
      </w:r>
      <w:r>
        <w:rPr>
          <w:rFonts w:ascii="Palatino Linotype" w:hAnsi="Palatino Linotype" w:eastAsia="Palatino Linotype" w:cs="Palatino Linotype"/>
          <w:b w:val="false"/>
          <w:bCs w:val="false"/>
          <w:i w:val="false"/>
          <w:iCs w:val="false"/>
          <w:sz w:val="19"/>
          <w:szCs w:val="19"/>
        </w:rPr>
        <w:t xml:space="preserve">, 2015 Oct 28. doi: 10.1371/journal.pone.0141836. </w:t>
      </w:r>
    </w:p>
    <w:p xmlns:wp14="http://schemas.microsoft.com/office/word/2010/wordml" w14:paraId="771C8217"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73.	</w:t>
      </w:r>
      <w:r>
        <w:rPr>
          <w:rFonts w:ascii="Palatino Linotype" w:hAnsi="Palatino Linotype" w:eastAsia="Palatino Linotype" w:cs="Palatino Linotype"/>
          <w:b w:val="false"/>
          <w:bCs w:val="false"/>
          <w:i w:val="false"/>
          <w:iCs w:val="false"/>
          <w:sz w:val="19"/>
          <w:szCs w:val="19"/>
        </w:rPr>
        <w:t xml:space="preserve">Leung YY, </w:t>
      </w:r>
      <w:r>
        <w:rPr>
          <w:rFonts w:ascii="Palatino Linotype" w:hAnsi="Palatino Linotype" w:eastAsia="Palatino Linotype" w:cs="Palatino Linotype"/>
          <w:b w:val="false"/>
          <w:bCs w:val="false"/>
          <w:i w:val="false"/>
          <w:iCs w:val="false"/>
          <w:sz w:val="19"/>
          <w:szCs w:val="19"/>
        </w:rPr>
        <w:t xml:space="preserve">Toledo JB, </w:t>
      </w:r>
      <w:r>
        <w:rPr>
          <w:rFonts w:ascii="Palatino Linotype" w:hAnsi="Palatino Linotype" w:eastAsia="Palatino Linotype" w:cs="Palatino Linotype"/>
          <w:b w:val="false"/>
          <w:bCs w:val="false"/>
          <w:i w:val="false"/>
          <w:iCs w:val="false"/>
          <w:sz w:val="19"/>
          <w:szCs w:val="19"/>
        </w:rPr>
        <w:t xml:space="preserve">Nefedov A, </w:t>
      </w:r>
      <w:r>
        <w:rPr>
          <w:rFonts w:ascii="Palatino Linotype" w:hAnsi="Palatino Linotype" w:eastAsia="Palatino Linotype" w:cs="Palatino Linotype"/>
          <w:b w:val="false"/>
          <w:bCs w:val="false"/>
          <w:i w:val="false"/>
          <w:iCs w:val="false"/>
          <w:sz w:val="19"/>
          <w:szCs w:val="19"/>
        </w:rPr>
        <w:t xml:space="preserve">Polikar R, </w:t>
      </w:r>
      <w:r>
        <w:rPr>
          <w:rFonts w:ascii="Palatino Linotype" w:hAnsi="Palatino Linotype" w:eastAsia="Palatino Linotype" w:cs="Palatino Linotype"/>
          <w:b w:val="false"/>
          <w:bCs w:val="false"/>
          <w:i w:val="false"/>
          <w:iCs w:val="false"/>
          <w:sz w:val="19"/>
          <w:szCs w:val="19"/>
        </w:rPr>
        <w:t xml:space="preserve">Raghavan N, </w:t>
      </w:r>
      <w:r>
        <w:rPr>
          <w:rFonts w:ascii="Palatino Linotype" w:hAnsi="Palatino Linotype" w:eastAsia="Palatino Linotype" w:cs="Palatino Linotype"/>
          <w:b w:val="false"/>
          <w:bCs w:val="false"/>
          <w:i w:val="false"/>
          <w:iCs w:val="false"/>
          <w:sz w:val="19"/>
          <w:szCs w:val="19"/>
        </w:rPr>
        <w:t xml:space="preserve">Xie SX, </w:t>
      </w:r>
      <w:r>
        <w:rPr>
          <w:rFonts w:ascii="Palatino Linotype" w:hAnsi="Palatino Linotype" w:eastAsia="Palatino Linotype" w:cs="Palatino Linotype"/>
          <w:b w:val="false"/>
          <w:bCs w:val="false"/>
          <w:i/>
          <w:iCs/>
          <w:sz w:val="19"/>
          <w:szCs w:val="19"/>
        </w:rPr>
        <w:t xml:space="preserve">(18 co-authors), </w:t>
      </w:r>
      <w:r>
        <w:rPr>
          <w:rFonts w:ascii="Palatino Linotype" w:hAnsi="Palatino Linotype" w:eastAsia="Palatino Linotype" w:cs="Palatino Linotype"/>
          <w:b w:val="false"/>
          <w:bCs w:val="false"/>
          <w:i w:val="false"/>
          <w:iCs w:val="false"/>
          <w:sz w:val="19"/>
          <w:szCs w:val="19"/>
        </w:rPr>
        <w:t xml:space="preserve">Trojanowski JQ,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for the Alzheimer's Disease Neuroimaging Initiative. </w:t>
      </w:r>
      <w:r>
        <w:rPr>
          <w:rFonts w:ascii="Palatino Linotype" w:hAnsi="Palatino Linotype" w:eastAsia="Palatino Linotype" w:cs="Palatino Linotype"/>
          <w:b w:val="false"/>
          <w:bCs w:val="false"/>
          <w:i w:val="false"/>
          <w:iCs w:val="false"/>
          <w:sz w:val="19"/>
          <w:szCs w:val="19"/>
        </w:rPr>
        <w:t xml:space="preserve">“Identifying amyloid pathology-related cerebrospinal fluid biomarkers for Alzheimer's disease in a multicohort study." </w:t>
      </w:r>
      <w:r>
        <w:rPr>
          <w:rFonts w:ascii="Palatino Linotype" w:hAnsi="Palatino Linotype" w:eastAsia="Palatino Linotype" w:cs="Palatino Linotype"/>
          <w:b w:val="false"/>
          <w:bCs w:val="false"/>
          <w:i/>
          <w:iCs/>
          <w:sz w:val="19"/>
          <w:szCs w:val="19"/>
        </w:rPr>
        <w:t xml:space="preserve">Alz. Dem. DADM</w:t>
      </w:r>
      <w:r>
        <w:rPr>
          <w:rFonts w:ascii="Palatino Linotype" w:hAnsi="Palatino Linotype" w:eastAsia="Palatino Linotype" w:cs="Palatino Linotype"/>
          <w:b w:val="false"/>
          <w:bCs w:val="false"/>
          <w:i w:val="false"/>
          <w:iCs w:val="false"/>
          <w:sz w:val="19"/>
          <w:szCs w:val="19"/>
        </w:rPr>
        <w:t xml:space="preserve">, 2015 1(3):339-348. </w:t>
      </w:r>
    </w:p>
    <w:p xmlns:wp14="http://schemas.microsoft.com/office/word/2010/wordml" w14:paraId="733A04DB"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72.	</w:t>
      </w:r>
      <w:r>
        <w:rPr>
          <w:rFonts w:ascii="Palatino Linotype" w:hAnsi="Palatino Linotype" w:eastAsia="Palatino Linotype" w:cs="Palatino Linotype"/>
          <w:b w:val="false"/>
          <w:bCs w:val="false"/>
          <w:i w:val="false"/>
          <w:iCs w:val="false"/>
          <w:sz w:val="19"/>
          <w:szCs w:val="19"/>
        </w:rPr>
        <w:t xml:space="preserve">Ghani M, </w:t>
      </w:r>
      <w:r>
        <w:rPr>
          <w:rFonts w:ascii="Palatino Linotype" w:hAnsi="Palatino Linotype" w:eastAsia="Palatino Linotype" w:cs="Palatino Linotype"/>
          <w:b w:val="false"/>
          <w:bCs w:val="false"/>
          <w:i w:val="false"/>
          <w:iCs w:val="false"/>
          <w:sz w:val="19"/>
          <w:szCs w:val="19"/>
        </w:rPr>
        <w:t xml:space="preserve">Reitz C, </w:t>
      </w:r>
      <w:r>
        <w:rPr>
          <w:rFonts w:ascii="Palatino Linotype" w:hAnsi="Palatino Linotype" w:eastAsia="Palatino Linotype" w:cs="Palatino Linotype"/>
          <w:b w:val="false"/>
          <w:bCs w:val="false"/>
          <w:i w:val="false"/>
          <w:iCs w:val="false"/>
          <w:sz w:val="19"/>
          <w:szCs w:val="19"/>
        </w:rPr>
        <w:t xml:space="preserve">Cheng R, </w:t>
      </w:r>
      <w:r>
        <w:rPr>
          <w:rFonts w:ascii="Palatino Linotype" w:hAnsi="Palatino Linotype" w:eastAsia="Palatino Linotype" w:cs="Palatino Linotype"/>
          <w:b w:val="false"/>
          <w:bCs w:val="false"/>
          <w:i w:val="false"/>
          <w:iCs w:val="false"/>
          <w:sz w:val="19"/>
          <w:szCs w:val="19"/>
        </w:rPr>
        <w:t xml:space="preserve">Vardarajan BN, </w:t>
      </w:r>
      <w:r>
        <w:rPr>
          <w:rFonts w:ascii="Palatino Linotype" w:hAnsi="Palatino Linotype" w:eastAsia="Palatino Linotype" w:cs="Palatino Linotype"/>
          <w:b w:val="false"/>
          <w:bCs w:val="false"/>
          <w:i w:val="false"/>
          <w:iCs w:val="false"/>
          <w:sz w:val="19"/>
          <w:szCs w:val="19"/>
        </w:rPr>
        <w:t xml:space="preserve">Jun G, </w:t>
      </w:r>
      <w:r>
        <w:rPr>
          <w:rFonts w:ascii="Palatino Linotype" w:hAnsi="Palatino Linotype" w:eastAsia="Palatino Linotype" w:cs="Palatino Linotype"/>
          <w:b w:val="false"/>
          <w:bCs w:val="false"/>
          <w:i w:val="false"/>
          <w:iCs w:val="false"/>
          <w:sz w:val="19"/>
          <w:szCs w:val="19"/>
        </w:rPr>
        <w:t xml:space="preserve">Sato C, </w:t>
      </w:r>
      <w:r>
        <w:rPr>
          <w:rFonts w:ascii="Palatino Linotype" w:hAnsi="Palatino Linotype" w:eastAsia="Palatino Linotype" w:cs="Palatino Linotype"/>
          <w:b w:val="false"/>
          <w:bCs w:val="false"/>
          <w:i/>
          <w:iCs/>
          <w:sz w:val="19"/>
          <w:szCs w:val="19"/>
        </w:rPr>
        <w:t xml:space="preserve">(38 co-authors),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St George-Hyslop P, </w:t>
      </w:r>
      <w:r>
        <w:rPr>
          <w:rFonts w:ascii="Palatino Linotype" w:hAnsi="Palatino Linotype" w:eastAsia="Palatino Linotype" w:cs="Palatino Linotype"/>
          <w:b w:val="false"/>
          <w:bCs w:val="false"/>
          <w:i w:val="false"/>
          <w:iCs w:val="false"/>
          <w:sz w:val="19"/>
          <w:szCs w:val="19"/>
        </w:rPr>
        <w:t xml:space="preserve">Mayeux R, </w:t>
      </w:r>
      <w:r>
        <w:rPr>
          <w:rFonts w:ascii="Palatino Linotype" w:hAnsi="Palatino Linotype" w:eastAsia="Palatino Linotype" w:cs="Palatino Linotype"/>
          <w:b w:val="false"/>
          <w:bCs w:val="false"/>
          <w:i w:val="false"/>
          <w:iCs w:val="false"/>
          <w:sz w:val="19"/>
          <w:szCs w:val="19"/>
        </w:rPr>
        <w:t xml:space="preserve">Rogaeva E; Alzheimer's Disease Genetics Consortium. </w:t>
      </w:r>
      <w:r>
        <w:rPr>
          <w:rFonts w:ascii="Palatino Linotype" w:hAnsi="Palatino Linotype" w:eastAsia="Palatino Linotype" w:cs="Palatino Linotype"/>
          <w:b w:val="false"/>
          <w:bCs w:val="false"/>
          <w:i w:val="false"/>
          <w:iCs w:val="false"/>
          <w:sz w:val="19"/>
          <w:szCs w:val="19"/>
        </w:rPr>
        <w:t xml:space="preserve">“Association of Long Runs of Homozygosity With Alzheimer Disease Among African American Individuals." </w:t>
      </w:r>
      <w:r>
        <w:rPr>
          <w:rFonts w:ascii="Palatino Linotype" w:hAnsi="Palatino Linotype" w:eastAsia="Palatino Linotype" w:cs="Palatino Linotype"/>
          <w:b w:val="false"/>
          <w:bCs w:val="false"/>
          <w:i/>
          <w:iCs/>
          <w:sz w:val="19"/>
          <w:szCs w:val="19"/>
        </w:rPr>
        <w:t xml:space="preserve">JAMA Neurol.</w:t>
      </w:r>
      <w:r>
        <w:rPr>
          <w:rFonts w:ascii="Palatino Linotype" w:hAnsi="Palatino Linotype" w:eastAsia="Palatino Linotype" w:cs="Palatino Linotype"/>
          <w:b w:val="false"/>
          <w:bCs w:val="false"/>
          <w:i w:val="false"/>
          <w:iCs w:val="false"/>
          <w:sz w:val="19"/>
          <w:szCs w:val="19"/>
        </w:rPr>
        <w:t xml:space="preserve">, 2015 Sep 14. doi: 10.1001/jamaneurol.2015.1700. </w:t>
      </w:r>
    </w:p>
    <w:p xmlns:wp14="http://schemas.microsoft.com/office/word/2010/wordml" w14:paraId="57048D61"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71.	</w:t>
      </w:r>
      <w:r>
        <w:rPr>
          <w:rFonts w:ascii="Palatino Linotype" w:hAnsi="Palatino Linotype" w:eastAsia="Palatino Linotype" w:cs="Palatino Linotype"/>
          <w:b w:val="false"/>
          <w:bCs w:val="false"/>
          <w:i w:val="false"/>
          <w:iCs w:val="false"/>
          <w:sz w:val="19"/>
          <w:szCs w:val="19"/>
        </w:rPr>
        <w:t xml:space="preserve">Hohman TJ, </w:t>
      </w:r>
      <w:r>
        <w:rPr>
          <w:rFonts w:ascii="Palatino Linotype" w:hAnsi="Palatino Linotype" w:eastAsia="Palatino Linotype" w:cs="Palatino Linotype"/>
          <w:b w:val="false"/>
          <w:bCs w:val="false"/>
          <w:i w:val="false"/>
          <w:iCs w:val="false"/>
          <w:sz w:val="19"/>
          <w:szCs w:val="19"/>
        </w:rPr>
        <w:t xml:space="preserve">Cooke-Bailey JN, </w:t>
      </w:r>
      <w:r>
        <w:rPr>
          <w:rFonts w:ascii="Palatino Linotype" w:hAnsi="Palatino Linotype" w:eastAsia="Palatino Linotype" w:cs="Palatino Linotype"/>
          <w:b w:val="false"/>
          <w:bCs w:val="false"/>
          <w:i w:val="false"/>
          <w:iCs w:val="false"/>
          <w:sz w:val="19"/>
          <w:szCs w:val="19"/>
        </w:rPr>
        <w:t xml:space="preserve">Reitz C, </w:t>
      </w:r>
      <w:r>
        <w:rPr>
          <w:rFonts w:ascii="Palatino Linotype" w:hAnsi="Palatino Linotype" w:eastAsia="Palatino Linotype" w:cs="Palatino Linotype"/>
          <w:b w:val="false"/>
          <w:bCs w:val="false"/>
          <w:i w:val="false"/>
          <w:iCs w:val="false"/>
          <w:sz w:val="19"/>
          <w:szCs w:val="19"/>
        </w:rPr>
        <w:t xml:space="preserve">Jun G, </w:t>
      </w:r>
      <w:r>
        <w:rPr>
          <w:rFonts w:ascii="Palatino Linotype" w:hAnsi="Palatino Linotype" w:eastAsia="Palatino Linotype" w:cs="Palatino Linotype"/>
          <w:b w:val="false"/>
          <w:bCs w:val="false"/>
          <w:i w:val="false"/>
          <w:iCs w:val="false"/>
          <w:sz w:val="19"/>
          <w:szCs w:val="19"/>
        </w:rPr>
        <w:t xml:space="preserve">Naj A, </w:t>
      </w:r>
      <w:r>
        <w:rPr>
          <w:rFonts w:ascii="Palatino Linotype" w:hAnsi="Palatino Linotype" w:eastAsia="Palatino Linotype" w:cs="Palatino Linotype"/>
          <w:b w:val="false"/>
          <w:bCs w:val="false"/>
          <w:i w:val="false"/>
          <w:iCs w:val="false"/>
          <w:sz w:val="19"/>
          <w:szCs w:val="19"/>
        </w:rPr>
        <w:t xml:space="preserve">Beecham GW, </w:t>
      </w:r>
      <w:r>
        <w:rPr>
          <w:rFonts w:ascii="Palatino Linotype" w:hAnsi="Palatino Linotype" w:eastAsia="Palatino Linotype" w:cs="Palatino Linotype"/>
          <w:b w:val="false"/>
          <w:bCs w:val="false"/>
          <w:i/>
          <w:iCs/>
          <w:sz w:val="19"/>
          <w:szCs w:val="19"/>
        </w:rPr>
        <w:t xml:space="preserve">(43 co-authors),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Mayeux R, </w:t>
      </w:r>
      <w:r>
        <w:rPr>
          <w:rFonts w:ascii="Palatino Linotype" w:hAnsi="Palatino Linotype" w:eastAsia="Palatino Linotype" w:cs="Palatino Linotype"/>
          <w:b w:val="false"/>
          <w:bCs w:val="false"/>
          <w:i w:val="false"/>
          <w:iCs w:val="false"/>
          <w:sz w:val="19"/>
          <w:szCs w:val="19"/>
        </w:rPr>
        <w:t xml:space="preserve">Haines JL, </w:t>
      </w:r>
      <w:r>
        <w:rPr>
          <w:rFonts w:ascii="Palatino Linotype" w:hAnsi="Palatino Linotype" w:eastAsia="Palatino Linotype" w:cs="Palatino Linotype"/>
          <w:b w:val="false"/>
          <w:bCs w:val="false"/>
          <w:i w:val="false"/>
          <w:iCs w:val="false"/>
          <w:sz w:val="19"/>
          <w:szCs w:val="19"/>
        </w:rPr>
        <w:t xml:space="preserve">Thornton-Wells TA; Alzheimer Disease Genetics Consortium. </w:t>
      </w:r>
      <w:r>
        <w:rPr>
          <w:rFonts w:ascii="Palatino Linotype" w:hAnsi="Palatino Linotype" w:eastAsia="Palatino Linotype" w:cs="Palatino Linotype"/>
          <w:b w:val="false"/>
          <w:bCs w:val="false"/>
          <w:i w:val="false"/>
          <w:iCs w:val="false"/>
          <w:sz w:val="19"/>
          <w:szCs w:val="19"/>
        </w:rPr>
        <w:t xml:space="preserve">“Global and local ancestry in African-Americans: Implications for Alzheimer's disease risk." </w:t>
      </w:r>
      <w:r>
        <w:rPr>
          <w:rFonts w:ascii="Palatino Linotype" w:hAnsi="Palatino Linotype" w:eastAsia="Palatino Linotype" w:cs="Palatino Linotype"/>
          <w:b w:val="false"/>
          <w:bCs w:val="false"/>
          <w:i/>
          <w:iCs/>
          <w:sz w:val="19"/>
          <w:szCs w:val="19"/>
        </w:rPr>
        <w:t xml:space="preserve">Alzheimers and Dememtia</w:t>
      </w:r>
      <w:r>
        <w:rPr>
          <w:rFonts w:ascii="Palatino Linotype" w:hAnsi="Palatino Linotype" w:eastAsia="Palatino Linotype" w:cs="Palatino Linotype"/>
          <w:b w:val="false"/>
          <w:bCs w:val="false"/>
          <w:i w:val="false"/>
          <w:iCs w:val="false"/>
          <w:sz w:val="19"/>
          <w:szCs w:val="19"/>
        </w:rPr>
        <w:t xml:space="preserve">, 2015 Jun 16. pii: S1552-5260(15)00190-9. doi: 10.1016/j.jalz.2015.02.012. </w:t>
      </w:r>
    </w:p>
    <w:p xmlns:wp14="http://schemas.microsoft.com/office/word/2010/wordml" w14:paraId="4602EFAA"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70.	</w:t>
      </w:r>
      <w:r>
        <w:rPr>
          <w:rFonts w:ascii="Palatino Linotype" w:hAnsi="Palatino Linotype" w:eastAsia="Palatino Linotype" w:cs="Palatino Linotype"/>
          <w:b w:val="false"/>
          <w:bCs w:val="false"/>
          <w:i w:val="false"/>
          <w:iCs w:val="false"/>
          <w:sz w:val="19"/>
          <w:szCs w:val="19"/>
        </w:rPr>
        <w:t xml:space="preserve">Kouri N, </w:t>
      </w:r>
      <w:r>
        <w:rPr>
          <w:rFonts w:ascii="Palatino Linotype" w:hAnsi="Palatino Linotype" w:eastAsia="Palatino Linotype" w:cs="Palatino Linotype"/>
          <w:b w:val="false"/>
          <w:bCs w:val="false"/>
          <w:i w:val="false"/>
          <w:iCs w:val="false"/>
          <w:sz w:val="19"/>
          <w:szCs w:val="19"/>
        </w:rPr>
        <w:t xml:space="preserve">Ross OA, </w:t>
      </w:r>
      <w:r>
        <w:rPr>
          <w:rFonts w:ascii="Palatino Linotype" w:hAnsi="Palatino Linotype" w:eastAsia="Palatino Linotype" w:cs="Palatino Linotype"/>
          <w:b w:val="false"/>
          <w:bCs w:val="false"/>
          <w:i w:val="false"/>
          <w:iCs w:val="false"/>
          <w:sz w:val="19"/>
          <w:szCs w:val="19"/>
        </w:rPr>
        <w:t xml:space="preserve">Dombroski B, </w:t>
      </w:r>
      <w:r>
        <w:rPr>
          <w:rFonts w:ascii="Palatino Linotype" w:hAnsi="Palatino Linotype" w:eastAsia="Palatino Linotype" w:cs="Palatino Linotype"/>
          <w:b w:val="false"/>
          <w:bCs w:val="false"/>
          <w:i w:val="false"/>
          <w:iCs w:val="false"/>
          <w:sz w:val="19"/>
          <w:szCs w:val="19"/>
        </w:rPr>
        <w:t xml:space="preserve">Younkin CS, </w:t>
      </w:r>
      <w:r>
        <w:rPr>
          <w:rFonts w:ascii="Palatino Linotype" w:hAnsi="Palatino Linotype" w:eastAsia="Palatino Linotype" w:cs="Palatino Linotype"/>
          <w:b w:val="false"/>
          <w:bCs w:val="false"/>
          <w:i w:val="false"/>
          <w:iCs w:val="false"/>
          <w:sz w:val="19"/>
          <w:szCs w:val="19"/>
        </w:rPr>
        <w:t xml:space="preserve">Serie DJ, </w:t>
      </w:r>
      <w:r>
        <w:rPr>
          <w:rFonts w:ascii="Palatino Linotype" w:hAnsi="Palatino Linotype" w:eastAsia="Palatino Linotype" w:cs="Palatino Linotype"/>
          <w:b w:val="false"/>
          <w:bCs w:val="false"/>
          <w:i w:val="false"/>
          <w:iCs w:val="false"/>
          <w:sz w:val="19"/>
          <w:szCs w:val="19"/>
        </w:rPr>
        <w:t xml:space="preserve">Soto-Ortolaza A, </w:t>
      </w:r>
      <w:r>
        <w:rPr>
          <w:rFonts w:ascii="Palatino Linotype" w:hAnsi="Palatino Linotype" w:eastAsia="Palatino Linotype" w:cs="Palatino Linotype"/>
          <w:b w:val="false"/>
          <w:bCs w:val="false"/>
          <w:i/>
          <w:iCs/>
          <w:sz w:val="19"/>
          <w:szCs w:val="19"/>
        </w:rPr>
        <w:t xml:space="preserve">(44 co-authors),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Hakonarsen H, </w:t>
      </w:r>
      <w:r>
        <w:rPr>
          <w:rFonts w:ascii="Palatino Linotype" w:hAnsi="Palatino Linotype" w:eastAsia="Palatino Linotype" w:cs="Palatino Linotype"/>
          <w:b w:val="false"/>
          <w:bCs w:val="false"/>
          <w:i w:val="false"/>
          <w:iCs w:val="false"/>
          <w:sz w:val="19"/>
          <w:szCs w:val="19"/>
        </w:rPr>
        <w:t xml:space="preserve">Schellenberg GD, </w:t>
      </w:r>
      <w:r>
        <w:rPr>
          <w:rFonts w:ascii="Palatino Linotype" w:hAnsi="Palatino Linotype" w:eastAsia="Palatino Linotype" w:cs="Palatino Linotype"/>
          <w:b w:val="false"/>
          <w:bCs w:val="false"/>
          <w:i w:val="false"/>
          <w:iCs w:val="false"/>
          <w:sz w:val="19"/>
          <w:szCs w:val="19"/>
        </w:rPr>
        <w:t xml:space="preserve">Dickson DW. </w:t>
      </w:r>
      <w:r>
        <w:rPr>
          <w:rFonts w:ascii="Palatino Linotype" w:hAnsi="Palatino Linotype" w:eastAsia="Palatino Linotype" w:cs="Palatino Linotype"/>
          <w:b w:val="false"/>
          <w:bCs w:val="false"/>
          <w:i w:val="false"/>
          <w:iCs w:val="false"/>
          <w:sz w:val="19"/>
          <w:szCs w:val="19"/>
        </w:rPr>
        <w:t xml:space="preserve">“Genome-wide association study of corticobasal degeneration identifies risk variants shared with progressive supranuclear palsy." </w:t>
      </w:r>
      <w:r>
        <w:rPr>
          <w:rFonts w:ascii="Palatino Linotype" w:hAnsi="Palatino Linotype" w:eastAsia="Palatino Linotype" w:cs="Palatino Linotype"/>
          <w:b w:val="false"/>
          <w:bCs w:val="false"/>
          <w:i/>
          <w:iCs/>
          <w:sz w:val="19"/>
          <w:szCs w:val="19"/>
        </w:rPr>
        <w:t xml:space="preserve">Nature Communications</w:t>
      </w:r>
      <w:r>
        <w:rPr>
          <w:rFonts w:ascii="Palatino Linotype" w:hAnsi="Palatino Linotype" w:eastAsia="Palatino Linotype" w:cs="Palatino Linotype"/>
          <w:b w:val="false"/>
          <w:bCs w:val="false"/>
          <w:i w:val="false"/>
          <w:iCs w:val="false"/>
          <w:sz w:val="19"/>
          <w:szCs w:val="19"/>
        </w:rPr>
        <w:t xml:space="preserve">, 2015 Jun 19;6:7247. doi: 10.1038/ncomms8247. </w:t>
      </w:r>
    </w:p>
    <w:p xmlns:wp14="http://schemas.microsoft.com/office/word/2010/wordml" w14:paraId="01F14A4A"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69.	</w:t>
      </w:r>
      <w:r>
        <w:rPr>
          <w:rFonts w:ascii="Palatino Linotype" w:hAnsi="Palatino Linotype" w:eastAsia="Palatino Linotype" w:cs="Palatino Linotype"/>
          <w:b w:val="false"/>
          <w:bCs w:val="false"/>
          <w:i w:val="false"/>
          <w:iCs w:val="false"/>
          <w:sz w:val="19"/>
          <w:szCs w:val="19"/>
        </w:rPr>
        <w:t xml:space="preserve"> Caulin AF, Graham TA, </w:t>
      </w:r>
      <w:r>
        <w:rPr>
          <w:rFonts w:ascii="Palatino Linotype" w:hAnsi="Palatino Linotype" w:eastAsia="Palatino Linotype" w:cs="Palatino Linotype"/>
          <w:b/>
          <w:bCs/>
          <w:i w:val="false"/>
          <w:iCs w:val="false"/>
          <w:sz w:val="19"/>
          <w:szCs w:val="19"/>
        </w:rPr>
        <w:t xml:space="preserve">Wang LS</w:t>
      </w:r>
      <w:r>
        <w:rPr>
          <w:rFonts w:ascii="Palatino Linotype" w:hAnsi="Palatino Linotype" w:eastAsia="Palatino Linotype" w:cs="Palatino Linotype"/>
          <w:b w:val="false"/>
          <w:bCs w:val="false"/>
          <w:i w:val="false"/>
          <w:iCs w:val="false"/>
          <w:sz w:val="19"/>
          <w:szCs w:val="19"/>
        </w:rPr>
        <w:t xml:space="preserve">, Maley CC. “Solutions to Peto's paradox revealed by mathematical modelling and cross-species cancer gene analysis." </w:t>
      </w:r>
      <w:r>
        <w:rPr>
          <w:rFonts w:ascii="Palatino Linotype" w:hAnsi="Palatino Linotype" w:eastAsia="Palatino Linotype" w:cs="Palatino Linotype"/>
          <w:b w:val="false"/>
          <w:bCs w:val="false"/>
          <w:i/>
          <w:iCs/>
          <w:sz w:val="19"/>
          <w:szCs w:val="19"/>
        </w:rPr>
        <w:t xml:space="preserve">Philos Trans R Soc Lond B Biol Sci.</w:t>
      </w:r>
      <w:r>
        <w:rPr>
          <w:rFonts w:ascii="Palatino Linotype" w:hAnsi="Palatino Linotype" w:eastAsia="Palatino Linotype" w:cs="Palatino Linotype"/>
          <w:b w:val="false"/>
          <w:bCs w:val="false"/>
          <w:i w:val="false"/>
          <w:iCs w:val="false"/>
          <w:sz w:val="19"/>
          <w:szCs w:val="19"/>
        </w:rPr>
        <w:t xml:space="preserve">, 2015, 370(1673):20140222. </w:t>
      </w:r>
    </w:p>
    <w:p xmlns:wp14="http://schemas.microsoft.com/office/word/2010/wordml" w14:paraId="78A1A2CA"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68.	</w:t>
      </w:r>
      <w:r>
        <w:rPr>
          <w:rFonts w:ascii="Palatino Linotype" w:hAnsi="Palatino Linotype" w:eastAsia="Palatino Linotype" w:cs="Palatino Linotype"/>
          <w:b w:val="false"/>
          <w:bCs w:val="false"/>
          <w:i w:val="false"/>
          <w:iCs w:val="false"/>
          <w:sz w:val="19"/>
          <w:szCs w:val="19"/>
        </w:rPr>
        <w:t xml:space="preserve"> Nelson PT, Wang WX, Partch AB, Monsell SE, Valladares O, Ellingson SR, Wilfred BR, Naj AC, </w:t>
      </w:r>
      <w:r>
        <w:rPr>
          <w:rFonts w:ascii="Palatino Linotype" w:hAnsi="Palatino Linotype" w:eastAsia="Palatino Linotype" w:cs="Palatino Linotype"/>
          <w:b/>
          <w:bCs/>
          <w:i w:val="false"/>
          <w:iCs w:val="false"/>
          <w:sz w:val="19"/>
          <w:szCs w:val="19"/>
        </w:rPr>
        <w:t xml:space="preserve">Wang LS</w:t>
      </w:r>
      <w:r>
        <w:rPr>
          <w:rFonts w:ascii="Palatino Linotype" w:hAnsi="Palatino Linotype" w:eastAsia="Palatino Linotype" w:cs="Palatino Linotype"/>
          <w:b w:val="false"/>
          <w:bCs w:val="false"/>
          <w:i w:val="false"/>
          <w:iCs w:val="false"/>
          <w:sz w:val="19"/>
          <w:szCs w:val="19"/>
        </w:rPr>
        <w:t xml:space="preserve">, Kukull WA, Fardo DW. “Reassessment of Risk Genotypes (GRN, TMEM106B, and ABCC9 Variants) Associated With Hippocampal Sclerosis of Aging Pathology." </w:t>
      </w:r>
      <w:r>
        <w:rPr>
          <w:rFonts w:ascii="Palatino Linotype" w:hAnsi="Palatino Linotype" w:eastAsia="Palatino Linotype" w:cs="Palatino Linotype"/>
          <w:b w:val="false"/>
          <w:bCs w:val="false"/>
          <w:i/>
          <w:iCs/>
          <w:sz w:val="19"/>
          <w:szCs w:val="19"/>
        </w:rPr>
        <w:t xml:space="preserve">J Neuropathol Exp Neurol.</w:t>
      </w:r>
      <w:r>
        <w:rPr>
          <w:rFonts w:ascii="Palatino Linotype" w:hAnsi="Palatino Linotype" w:eastAsia="Palatino Linotype" w:cs="Palatino Linotype"/>
          <w:b w:val="false"/>
          <w:bCs w:val="false"/>
          <w:i w:val="false"/>
          <w:iCs w:val="false"/>
          <w:sz w:val="19"/>
          <w:szCs w:val="19"/>
        </w:rPr>
        <w:t xml:space="preserve">, 2015, 74(1):75-84. </w:t>
      </w:r>
    </w:p>
    <w:p xmlns:wp14="http://schemas.microsoft.com/office/word/2010/wordml" w14:paraId="3105FC66"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67.	</w:t>
      </w:r>
      <w:r>
        <w:rPr>
          <w:rFonts w:ascii="Palatino Linotype" w:hAnsi="Palatino Linotype" w:eastAsia="Palatino Linotype" w:cs="Palatino Linotype"/>
          <w:b w:val="false"/>
          <w:bCs w:val="false"/>
          <w:i w:val="false"/>
          <w:iCs w:val="false"/>
          <w:sz w:val="19"/>
          <w:szCs w:val="19"/>
        </w:rPr>
        <w:t xml:space="preserve">Lill CM, </w:t>
      </w:r>
      <w:r>
        <w:rPr>
          <w:rFonts w:ascii="Palatino Linotype" w:hAnsi="Palatino Linotype" w:eastAsia="Palatino Linotype" w:cs="Palatino Linotype"/>
          <w:b w:val="false"/>
          <w:bCs w:val="false"/>
          <w:i w:val="false"/>
          <w:iCs w:val="false"/>
          <w:sz w:val="19"/>
          <w:szCs w:val="19"/>
        </w:rPr>
        <w:t xml:space="preserve">Rengmark A, </w:t>
      </w:r>
      <w:r>
        <w:rPr>
          <w:rFonts w:ascii="Palatino Linotype" w:hAnsi="Palatino Linotype" w:eastAsia="Palatino Linotype" w:cs="Palatino Linotype"/>
          <w:b w:val="false"/>
          <w:bCs w:val="false"/>
          <w:i w:val="false"/>
          <w:iCs w:val="false"/>
          <w:sz w:val="19"/>
          <w:szCs w:val="19"/>
        </w:rPr>
        <w:t xml:space="preserve">Pihlstrøm L, </w:t>
      </w:r>
      <w:r>
        <w:rPr>
          <w:rFonts w:ascii="Palatino Linotype" w:hAnsi="Palatino Linotype" w:eastAsia="Palatino Linotype" w:cs="Palatino Linotype"/>
          <w:b w:val="false"/>
          <w:bCs w:val="false"/>
          <w:i w:val="false"/>
          <w:iCs w:val="false"/>
          <w:sz w:val="19"/>
          <w:szCs w:val="19"/>
        </w:rPr>
        <w:t xml:space="preserve">Fogh I, </w:t>
      </w:r>
      <w:r>
        <w:rPr>
          <w:rFonts w:ascii="Palatino Linotype" w:hAnsi="Palatino Linotype" w:eastAsia="Palatino Linotype" w:cs="Palatino Linotype"/>
          <w:b w:val="false"/>
          <w:bCs w:val="false"/>
          <w:i w:val="false"/>
          <w:iCs w:val="false"/>
          <w:sz w:val="19"/>
          <w:szCs w:val="19"/>
        </w:rPr>
        <w:t xml:space="preserve">Shatunov A, </w:t>
      </w:r>
      <w:r>
        <w:rPr>
          <w:rFonts w:ascii="Palatino Linotype" w:hAnsi="Palatino Linotype" w:eastAsia="Palatino Linotype" w:cs="Palatino Linotype"/>
          <w:b w:val="false"/>
          <w:bCs w:val="false"/>
          <w:i w:val="false"/>
          <w:iCs w:val="false"/>
          <w:sz w:val="19"/>
          <w:szCs w:val="19"/>
        </w:rPr>
        <w:t xml:space="preserve">Sleiman PM, </w:t>
      </w:r>
      <w:r>
        <w:rPr>
          <w:rFonts w:ascii="Palatino Linotype" w:hAnsi="Palatino Linotype" w:eastAsia="Palatino Linotype" w:cs="Palatino Linotype"/>
          <w:b w:val="false"/>
          <w:bCs w:val="false"/>
          <w:i/>
          <w:iCs/>
          <w:sz w:val="19"/>
          <w:szCs w:val="19"/>
        </w:rPr>
        <w:t xml:space="preserve">(41 co-authors),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Toft M, </w:t>
      </w:r>
      <w:r>
        <w:rPr>
          <w:rFonts w:ascii="Palatino Linotype" w:hAnsi="Palatino Linotype" w:eastAsia="Palatino Linotype" w:cs="Palatino Linotype"/>
          <w:b w:val="false"/>
          <w:bCs w:val="false"/>
          <w:i w:val="false"/>
          <w:iCs w:val="false"/>
          <w:sz w:val="19"/>
          <w:szCs w:val="19"/>
        </w:rPr>
        <w:t xml:space="preserve">Ritz B, </w:t>
      </w:r>
      <w:r>
        <w:rPr>
          <w:rFonts w:ascii="Palatino Linotype" w:hAnsi="Palatino Linotype" w:eastAsia="Palatino Linotype" w:cs="Palatino Linotype"/>
          <w:b w:val="false"/>
          <w:bCs w:val="false"/>
          <w:i w:val="false"/>
          <w:iCs w:val="false"/>
          <w:sz w:val="19"/>
          <w:szCs w:val="19"/>
        </w:rPr>
        <w:t xml:space="preserve">Bertram L. </w:t>
      </w:r>
      <w:r>
        <w:rPr>
          <w:rFonts w:ascii="Palatino Linotype" w:hAnsi="Palatino Linotype" w:eastAsia="Palatino Linotype" w:cs="Palatino Linotype"/>
          <w:b w:val="false"/>
          <w:bCs w:val="false"/>
          <w:i w:val="false"/>
          <w:iCs w:val="false"/>
          <w:sz w:val="19"/>
          <w:szCs w:val="19"/>
        </w:rPr>
        <w:t xml:space="preserve">“The role of TREM2 R47H as a risk factor for Alzheimer's disease, frontotemporal lobar degeneration, amyotrophic lateral sclerosis, and Parkinson's disease." </w:t>
      </w:r>
      <w:r>
        <w:rPr>
          <w:rFonts w:ascii="Palatino Linotype" w:hAnsi="Palatino Linotype" w:eastAsia="Palatino Linotype" w:cs="Palatino Linotype"/>
          <w:b w:val="false"/>
          <w:bCs w:val="false"/>
          <w:i/>
          <w:iCs/>
          <w:sz w:val="19"/>
          <w:szCs w:val="19"/>
        </w:rPr>
        <w:t xml:space="preserve">Alzheimers Dement</w:t>
      </w:r>
      <w:r>
        <w:rPr>
          <w:rFonts w:ascii="Palatino Linotype" w:hAnsi="Palatino Linotype" w:eastAsia="Palatino Linotype" w:cs="Palatino Linotype"/>
          <w:b w:val="false"/>
          <w:bCs w:val="false"/>
          <w:i w:val="false"/>
          <w:iCs w:val="false"/>
          <w:sz w:val="19"/>
          <w:szCs w:val="19"/>
        </w:rPr>
        <w:t xml:space="preserve">, 2015, 11(12):1407-1416. </w:t>
      </w:r>
    </w:p>
    <w:p xmlns:wp14="http://schemas.microsoft.com/office/word/2010/wordml" w14:paraId="15189A83"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66.	</w:t>
      </w:r>
      <w:r>
        <w:rPr>
          <w:rFonts w:ascii="Palatino Linotype" w:hAnsi="Palatino Linotype" w:eastAsia="Palatino Linotype" w:cs="Palatino Linotype"/>
          <w:b w:val="false"/>
          <w:bCs w:val="false"/>
          <w:i w:val="false"/>
          <w:iCs w:val="false"/>
          <w:sz w:val="19"/>
          <w:szCs w:val="19"/>
        </w:rPr>
        <w:t xml:space="preserve"> Mirarab S, Nguyen N, Guo S, </w:t>
      </w:r>
      <w:r>
        <w:rPr>
          <w:rFonts w:ascii="Palatino Linotype" w:hAnsi="Palatino Linotype" w:eastAsia="Palatino Linotype" w:cs="Palatino Linotype"/>
          <w:b/>
          <w:bCs/>
          <w:i w:val="false"/>
          <w:iCs w:val="false"/>
          <w:sz w:val="19"/>
          <w:szCs w:val="19"/>
        </w:rPr>
        <w:t xml:space="preserve">Wang L</w:t>
      </w:r>
      <w:r>
        <w:rPr>
          <w:rFonts w:ascii="Palatino Linotype" w:hAnsi="Palatino Linotype" w:eastAsia="Palatino Linotype" w:cs="Palatino Linotype"/>
          <w:b w:val="false"/>
          <w:bCs w:val="false"/>
          <w:i w:val="false"/>
          <w:iCs w:val="false"/>
          <w:sz w:val="19"/>
          <w:szCs w:val="19"/>
        </w:rPr>
        <w:t xml:space="preserve">, Kim J, Warnow T. “PASTA: Ultra-Large Multiple Sequence Alignment for Nucleotide and Amino-Acid Sequences." </w:t>
      </w:r>
      <w:r>
        <w:rPr>
          <w:rFonts w:ascii="Palatino Linotype" w:hAnsi="Palatino Linotype" w:eastAsia="Palatino Linotype" w:cs="Palatino Linotype"/>
          <w:b w:val="false"/>
          <w:bCs w:val="false"/>
          <w:i/>
          <w:iCs/>
          <w:sz w:val="19"/>
          <w:szCs w:val="19"/>
        </w:rPr>
        <w:t xml:space="preserve">J Comput Biol.</w:t>
      </w:r>
      <w:r>
        <w:rPr>
          <w:rFonts w:ascii="Palatino Linotype" w:hAnsi="Palatino Linotype" w:eastAsia="Palatino Linotype" w:cs="Palatino Linotype"/>
          <w:b w:val="false"/>
          <w:bCs w:val="false"/>
          <w:i w:val="false"/>
          <w:iCs w:val="false"/>
          <w:sz w:val="19"/>
          <w:szCs w:val="19"/>
        </w:rPr>
        <w:t xml:space="preserve">, 2015, 22(5):377-86. </w:t>
      </w:r>
    </w:p>
    <w:p xmlns:wp14="http://schemas.microsoft.com/office/word/2010/wordml" w14:paraId="46211B7E"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65.	</w:t>
      </w:r>
      <w:r>
        <w:rPr>
          <w:rFonts w:ascii="Palatino Linotype" w:hAnsi="Palatino Linotype" w:eastAsia="Palatino Linotype" w:cs="Palatino Linotype"/>
          <w:b w:val="false"/>
          <w:bCs w:val="false"/>
          <w:i w:val="false"/>
          <w:iCs w:val="false"/>
          <w:sz w:val="19"/>
          <w:szCs w:val="19"/>
        </w:rPr>
        <w:t xml:space="preserve">Jones L, </w:t>
      </w:r>
      <w:r>
        <w:rPr>
          <w:rFonts w:ascii="Palatino Linotype" w:hAnsi="Palatino Linotype" w:eastAsia="Palatino Linotype" w:cs="Palatino Linotype"/>
          <w:b w:val="false"/>
          <w:bCs w:val="false"/>
          <w:i w:val="false"/>
          <w:iCs w:val="false"/>
          <w:sz w:val="19"/>
          <w:szCs w:val="19"/>
        </w:rPr>
        <w:t xml:space="preserve">Lambert J, </w:t>
      </w:r>
      <w:r>
        <w:rPr>
          <w:rFonts w:ascii="Palatino Linotype" w:hAnsi="Palatino Linotype" w:eastAsia="Palatino Linotype" w:cs="Palatino Linotype"/>
          <w:b/>
          <w:bCs/>
          <w:i w:val="false"/>
          <w:iCs w:val="false"/>
          <w:sz w:val="19"/>
          <w:szCs w:val="19"/>
        </w:rPr>
        <w:t xml:space="preserve">Wang L, </w:t>
      </w:r>
      <w:r>
        <w:rPr>
          <w:rFonts w:ascii="Palatino Linotype" w:hAnsi="Palatino Linotype" w:eastAsia="Palatino Linotype" w:cs="Palatino Linotype"/>
          <w:b w:val="false"/>
          <w:bCs w:val="false"/>
          <w:i w:val="false"/>
          <w:iCs w:val="false"/>
          <w:sz w:val="19"/>
          <w:szCs w:val="19"/>
        </w:rPr>
        <w:t xml:space="preserve">Choi S, </w:t>
      </w:r>
      <w:r>
        <w:rPr>
          <w:rFonts w:ascii="Palatino Linotype" w:hAnsi="Palatino Linotype" w:eastAsia="Palatino Linotype" w:cs="Palatino Linotype"/>
          <w:b w:val="false"/>
          <w:bCs w:val="false"/>
          <w:i w:val="false"/>
          <w:iCs w:val="false"/>
          <w:sz w:val="19"/>
          <w:szCs w:val="19"/>
        </w:rPr>
        <w:t xml:space="preserve">Harold D, </w:t>
      </w:r>
      <w:r>
        <w:rPr>
          <w:rFonts w:ascii="Palatino Linotype" w:hAnsi="Palatino Linotype" w:eastAsia="Palatino Linotype" w:cs="Palatino Linotype"/>
          <w:b w:val="false"/>
          <w:bCs w:val="false"/>
          <w:i w:val="false"/>
          <w:iCs w:val="false"/>
          <w:sz w:val="19"/>
          <w:szCs w:val="19"/>
        </w:rPr>
        <w:t xml:space="preserve">Vedernikov A, </w:t>
      </w:r>
      <w:r>
        <w:rPr>
          <w:rFonts w:ascii="Palatino Linotype" w:hAnsi="Palatino Linotype" w:eastAsia="Palatino Linotype" w:cs="Palatino Linotype"/>
          <w:b w:val="false"/>
          <w:bCs w:val="false"/>
          <w:i/>
          <w:iCs/>
          <w:sz w:val="19"/>
          <w:szCs w:val="19"/>
        </w:rPr>
        <w:t xml:space="preserve">(178 co-authors), </w:t>
      </w:r>
      <w:r>
        <w:rPr>
          <w:rFonts w:ascii="Palatino Linotype" w:hAnsi="Palatino Linotype" w:eastAsia="Palatino Linotype" w:cs="Palatino Linotype"/>
          <w:b w:val="false"/>
          <w:bCs w:val="false"/>
          <w:i w:val="false"/>
          <w:iCs w:val="false"/>
          <w:sz w:val="19"/>
          <w:szCs w:val="19"/>
        </w:rPr>
        <w:t xml:space="preserve">Amouyel P, </w:t>
      </w:r>
      <w:r>
        <w:rPr>
          <w:rFonts w:ascii="Palatino Linotype" w:hAnsi="Palatino Linotype" w:eastAsia="Palatino Linotype" w:cs="Palatino Linotype"/>
          <w:b w:val="false"/>
          <w:bCs w:val="false"/>
          <w:i w:val="false"/>
          <w:iCs w:val="false"/>
          <w:sz w:val="19"/>
          <w:szCs w:val="19"/>
        </w:rPr>
        <w:t xml:space="preserve">Williams J, </w:t>
      </w:r>
      <w:r>
        <w:rPr>
          <w:rFonts w:ascii="Palatino Linotype" w:hAnsi="Palatino Linotype" w:eastAsia="Palatino Linotype" w:cs="Palatino Linotype"/>
          <w:b w:val="false"/>
          <w:bCs w:val="false"/>
          <w:i w:val="false"/>
          <w:iCs w:val="false"/>
          <w:sz w:val="19"/>
          <w:szCs w:val="19"/>
        </w:rPr>
        <w:t xml:space="preserve">Holmans PA. </w:t>
      </w:r>
      <w:r>
        <w:rPr>
          <w:rFonts w:ascii="Palatino Linotype" w:hAnsi="Palatino Linotype" w:eastAsia="Palatino Linotype" w:cs="Palatino Linotype"/>
          <w:b w:val="false"/>
          <w:bCs w:val="false"/>
          <w:i w:val="false"/>
          <w:iCs w:val="false"/>
          <w:sz w:val="19"/>
          <w:szCs w:val="19"/>
        </w:rPr>
        <w:t xml:space="preserve">“Convergent genetic and expression data implicate immunity in Alzheimer's disease." </w:t>
      </w:r>
      <w:r>
        <w:rPr>
          <w:rFonts w:ascii="Palatino Linotype" w:hAnsi="Palatino Linotype" w:eastAsia="Palatino Linotype" w:cs="Palatino Linotype"/>
          <w:b w:val="false"/>
          <w:bCs w:val="false"/>
          <w:i/>
          <w:iCs/>
          <w:sz w:val="19"/>
          <w:szCs w:val="19"/>
        </w:rPr>
        <w:t xml:space="preserve">Alzheimer's and Dementia</w:t>
      </w:r>
      <w:r>
        <w:rPr>
          <w:rFonts w:ascii="Palatino Linotype" w:hAnsi="Palatino Linotype" w:eastAsia="Palatino Linotype" w:cs="Palatino Linotype"/>
          <w:b w:val="false"/>
          <w:bCs w:val="false"/>
          <w:i w:val="false"/>
          <w:iCs w:val="false"/>
          <w:sz w:val="19"/>
          <w:szCs w:val="19"/>
        </w:rPr>
        <w:t xml:space="preserve">, 2015, 11(6):658-71. </w:t>
      </w:r>
    </w:p>
    <w:p xmlns:wp14="http://schemas.microsoft.com/office/word/2010/wordml" w14:paraId="24BEBA9D"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64.	</w:t>
      </w:r>
      <w:r>
        <w:rPr>
          <w:rFonts w:ascii="Palatino Linotype" w:hAnsi="Palatino Linotype" w:eastAsia="Palatino Linotype" w:cs="Palatino Linotype"/>
          <w:b/>
          <w:bCs/>
          <w:i w:val="false"/>
          <w:iCs w:val="false"/>
          <w:sz w:val="19"/>
          <w:szCs w:val="19"/>
        </w:rPr>
        <w:t xml:space="preserve">Wang L, </w:t>
      </w:r>
      <w:r>
        <w:rPr>
          <w:rFonts w:ascii="Palatino Linotype" w:hAnsi="Palatino Linotype" w:eastAsia="Palatino Linotype" w:cs="Palatino Linotype"/>
          <w:b w:val="false"/>
          <w:bCs w:val="false"/>
          <w:i w:val="false"/>
          <w:iCs w:val="false"/>
          <w:sz w:val="19"/>
          <w:szCs w:val="19"/>
        </w:rPr>
        <w:t xml:space="preserve">Naj AC, </w:t>
      </w:r>
      <w:r>
        <w:rPr>
          <w:rFonts w:ascii="Palatino Linotype" w:hAnsi="Palatino Linotype" w:eastAsia="Palatino Linotype" w:cs="Palatino Linotype"/>
          <w:b w:val="false"/>
          <w:bCs w:val="false"/>
          <w:i w:val="false"/>
          <w:iCs w:val="false"/>
          <w:sz w:val="19"/>
          <w:szCs w:val="19"/>
        </w:rPr>
        <w:t xml:space="preserve">Graham RR, </w:t>
      </w:r>
      <w:r>
        <w:rPr>
          <w:rFonts w:ascii="Palatino Linotype" w:hAnsi="Palatino Linotype" w:eastAsia="Palatino Linotype" w:cs="Palatino Linotype"/>
          <w:b w:val="false"/>
          <w:bCs w:val="false"/>
          <w:i w:val="false"/>
          <w:iCs w:val="false"/>
          <w:sz w:val="19"/>
          <w:szCs w:val="19"/>
        </w:rPr>
        <w:t xml:space="preserve">Crane PK, </w:t>
      </w:r>
      <w:r>
        <w:rPr>
          <w:rFonts w:ascii="Palatino Linotype" w:hAnsi="Palatino Linotype" w:eastAsia="Palatino Linotype" w:cs="Palatino Linotype"/>
          <w:b w:val="false"/>
          <w:bCs w:val="false"/>
          <w:i w:val="false"/>
          <w:iCs w:val="false"/>
          <w:sz w:val="19"/>
          <w:szCs w:val="19"/>
        </w:rPr>
        <w:t xml:space="preserve">Kunkle BW, </w:t>
      </w:r>
      <w:r>
        <w:rPr>
          <w:rFonts w:ascii="Palatino Linotype" w:hAnsi="Palatino Linotype" w:eastAsia="Palatino Linotype" w:cs="Palatino Linotype"/>
          <w:b w:val="false"/>
          <w:bCs w:val="false"/>
          <w:i w:val="false"/>
          <w:iCs w:val="false"/>
          <w:sz w:val="19"/>
          <w:szCs w:val="19"/>
        </w:rPr>
        <w:t xml:space="preserve">Cruchaga C, </w:t>
      </w:r>
      <w:r>
        <w:rPr>
          <w:rFonts w:ascii="Palatino Linotype" w:hAnsi="Palatino Linotype" w:eastAsia="Palatino Linotype" w:cs="Palatino Linotype"/>
          <w:b w:val="false"/>
          <w:bCs w:val="false"/>
          <w:i/>
          <w:iCs/>
          <w:sz w:val="19"/>
          <w:szCs w:val="19"/>
        </w:rPr>
        <w:t xml:space="preserve">(29 co-authors), </w:t>
      </w:r>
      <w:r>
        <w:rPr>
          <w:rFonts w:ascii="Palatino Linotype" w:hAnsi="Palatino Linotype" w:eastAsia="Palatino Linotype" w:cs="Palatino Linotype"/>
          <w:b w:val="false"/>
          <w:bCs w:val="false"/>
          <w:i w:val="false"/>
          <w:iCs w:val="false"/>
          <w:sz w:val="19"/>
          <w:szCs w:val="19"/>
        </w:rPr>
        <w:t xml:space="preserve">Pericak-Vance MA, </w:t>
      </w:r>
      <w:r>
        <w:rPr>
          <w:rFonts w:ascii="Palatino Linotype" w:hAnsi="Palatino Linotype" w:eastAsia="Palatino Linotype" w:cs="Palatino Linotype"/>
          <w:b w:val="false"/>
          <w:bCs w:val="false"/>
          <w:i w:val="false"/>
          <w:iCs w:val="false"/>
          <w:sz w:val="19"/>
          <w:szCs w:val="19"/>
        </w:rPr>
        <w:t xml:space="preserve">Mayeux R, </w:t>
      </w:r>
      <w:r>
        <w:rPr>
          <w:rFonts w:ascii="Palatino Linotype" w:hAnsi="Palatino Linotype" w:eastAsia="Palatino Linotype" w:cs="Palatino Linotype"/>
          <w:b w:val="false"/>
          <w:bCs w:val="false"/>
          <w:i w:val="false"/>
          <w:iCs w:val="false"/>
          <w:sz w:val="19"/>
          <w:szCs w:val="19"/>
        </w:rPr>
        <w:t xml:space="preserve">Schellenberg GD1; for the National Institute on Aging-Late-Onset Alzheimer's Disease (NIA-LOAD) Family Study; Alzheimer's Disease Genetics Consortium. </w:t>
      </w:r>
      <w:r>
        <w:rPr>
          <w:rFonts w:ascii="Palatino Linotype" w:hAnsi="Palatino Linotype" w:eastAsia="Palatino Linotype" w:cs="Palatino Linotype"/>
          <w:b w:val="false"/>
          <w:bCs w:val="false"/>
          <w:i w:val="false"/>
          <w:iCs w:val="false"/>
          <w:sz w:val="19"/>
          <w:szCs w:val="19"/>
        </w:rPr>
        <w:t xml:space="preserve">“Rarity of the Alzheimer Disease-Protective APP A673T Variant in the United States." </w:t>
      </w:r>
      <w:r>
        <w:rPr>
          <w:rFonts w:ascii="Palatino Linotype" w:hAnsi="Palatino Linotype" w:eastAsia="Palatino Linotype" w:cs="Palatino Linotype"/>
          <w:b w:val="false"/>
          <w:bCs w:val="false"/>
          <w:i/>
          <w:iCs/>
          <w:sz w:val="19"/>
          <w:szCs w:val="19"/>
        </w:rPr>
        <w:t xml:space="preserve">JAMA Neurology</w:t>
      </w:r>
      <w:r>
        <w:rPr>
          <w:rFonts w:ascii="Palatino Linotype" w:hAnsi="Palatino Linotype" w:eastAsia="Palatino Linotype" w:cs="Palatino Linotype"/>
          <w:b w:val="false"/>
          <w:bCs w:val="false"/>
          <w:i w:val="false"/>
          <w:iCs w:val="false"/>
          <w:sz w:val="19"/>
          <w:szCs w:val="19"/>
        </w:rPr>
        <w:t xml:space="preserve">, 2015, 72(2):209-16. </w:t>
      </w:r>
    </w:p>
    <w:p xmlns:wp14="http://schemas.microsoft.com/office/word/2010/wordml" w14:paraId="67AC102B"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63.	</w:t>
      </w:r>
      <w:r>
        <w:rPr>
          <w:rFonts w:ascii="Palatino Linotype" w:hAnsi="Palatino Linotype" w:eastAsia="Palatino Linotype" w:cs="Palatino Linotype"/>
          <w:b w:val="false"/>
          <w:bCs w:val="false"/>
          <w:i w:val="false"/>
          <w:iCs w:val="false"/>
          <w:sz w:val="19"/>
          <w:szCs w:val="19"/>
        </w:rPr>
        <w:t xml:space="preserve"> Yih-Chii Hwang, Chiao-Feng Lin, Otto Valladares, John Malamon, Pavel Kuksa, Qi Zheng, Brian D. Gregory*, and </w:t>
      </w:r>
      <w:r>
        <w:rPr>
          <w:rFonts w:ascii="Palatino Linotype" w:hAnsi="Palatino Linotype" w:eastAsia="Palatino Linotype" w:cs="Palatino Linotype"/>
          <w:b/>
          <w:bCs/>
          <w:i w:val="false"/>
          <w:iCs w:val="false"/>
          <w:sz w:val="19"/>
          <w:szCs w:val="19"/>
        </w:rPr>
        <w:t xml:space="preserve">Li-San Wang</w:t>
      </w:r>
      <w:r>
        <w:rPr>
          <w:rFonts w:ascii="Palatino Linotype" w:hAnsi="Palatino Linotype" w:eastAsia="Palatino Linotype" w:cs="Palatino Linotype"/>
          <w:b w:val="false"/>
          <w:bCs w:val="false"/>
          <w:i w:val="false"/>
          <w:iCs w:val="false"/>
          <w:sz w:val="19"/>
          <w:szCs w:val="19"/>
        </w:rPr>
        <w:t xml:space="preserve">*. “HIPPIE: A high-throughput identification pipeline for promoter interacting enhancer elements." </w:t>
      </w:r>
      <w:r>
        <w:rPr>
          <w:rFonts w:ascii="Palatino Linotype" w:hAnsi="Palatino Linotype" w:eastAsia="Palatino Linotype" w:cs="Palatino Linotype"/>
          <w:b w:val="false"/>
          <w:bCs w:val="false"/>
          <w:i/>
          <w:iCs/>
          <w:sz w:val="19"/>
          <w:szCs w:val="19"/>
        </w:rPr>
        <w:t xml:space="preserve">Bioinformatics</w:t>
      </w:r>
      <w:r>
        <w:rPr>
          <w:rFonts w:ascii="Palatino Linotype" w:hAnsi="Palatino Linotype" w:eastAsia="Palatino Linotype" w:cs="Palatino Linotype"/>
          <w:b w:val="false"/>
          <w:bCs w:val="false"/>
          <w:i w:val="false"/>
          <w:iCs w:val="false"/>
          <w:sz w:val="19"/>
          <w:szCs w:val="19"/>
        </w:rPr>
        <w:t xml:space="preserve">, 2015, 31(8):1290-2. </w:t>
      </w:r>
    </w:p>
    <w:p xmlns:wp14="http://schemas.microsoft.com/office/word/2010/wordml" w14:paraId="64587921"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62.	</w:t>
      </w:r>
      <w:r>
        <w:rPr>
          <w:rFonts w:ascii="Palatino Linotype" w:hAnsi="Palatino Linotype" w:eastAsia="Palatino Linotype" w:cs="Palatino Linotype"/>
          <w:b w:val="false"/>
          <w:bCs w:val="false"/>
          <w:i w:val="false"/>
          <w:iCs w:val="false"/>
          <w:sz w:val="19"/>
          <w:szCs w:val="19"/>
        </w:rPr>
        <w:t xml:space="preserve">De Rubeis S, </w:t>
      </w:r>
      <w:r>
        <w:rPr>
          <w:rFonts w:ascii="Palatino Linotype" w:hAnsi="Palatino Linotype" w:eastAsia="Palatino Linotype" w:cs="Palatino Linotype"/>
          <w:b w:val="false"/>
          <w:bCs w:val="false"/>
          <w:i w:val="false"/>
          <w:iCs w:val="false"/>
          <w:sz w:val="19"/>
          <w:szCs w:val="19"/>
        </w:rPr>
        <w:t xml:space="preserve">He X, </w:t>
      </w:r>
      <w:r>
        <w:rPr>
          <w:rFonts w:ascii="Palatino Linotype" w:hAnsi="Palatino Linotype" w:eastAsia="Palatino Linotype" w:cs="Palatino Linotype"/>
          <w:b w:val="false"/>
          <w:bCs w:val="false"/>
          <w:i w:val="false"/>
          <w:iCs w:val="false"/>
          <w:sz w:val="19"/>
          <w:szCs w:val="19"/>
        </w:rPr>
        <w:t xml:space="preserve">Goldberg AP, </w:t>
      </w:r>
      <w:r>
        <w:rPr>
          <w:rFonts w:ascii="Palatino Linotype" w:hAnsi="Palatino Linotype" w:eastAsia="Palatino Linotype" w:cs="Palatino Linotype"/>
          <w:b w:val="false"/>
          <w:bCs w:val="false"/>
          <w:i w:val="false"/>
          <w:iCs w:val="false"/>
          <w:sz w:val="19"/>
          <w:szCs w:val="19"/>
        </w:rPr>
        <w:t xml:space="preserve">Poultney CS, </w:t>
      </w:r>
      <w:r>
        <w:rPr>
          <w:rFonts w:ascii="Palatino Linotype" w:hAnsi="Palatino Linotype" w:eastAsia="Palatino Linotype" w:cs="Palatino Linotype"/>
          <w:b w:val="false"/>
          <w:bCs w:val="false"/>
          <w:i w:val="false"/>
          <w:iCs w:val="false"/>
          <w:sz w:val="19"/>
          <w:szCs w:val="19"/>
        </w:rPr>
        <w:t xml:space="preserve">Samocha K, </w:t>
      </w:r>
      <w:r>
        <w:rPr>
          <w:rFonts w:ascii="Palatino Linotype" w:hAnsi="Palatino Linotype" w:eastAsia="Palatino Linotype" w:cs="Palatino Linotype"/>
          <w:b w:val="false"/>
          <w:bCs w:val="false"/>
          <w:i w:val="false"/>
          <w:iCs w:val="false"/>
          <w:sz w:val="19"/>
          <w:szCs w:val="19"/>
        </w:rPr>
        <w:t xml:space="preserve">Ercument Cicek A, </w:t>
      </w:r>
      <w:r>
        <w:rPr>
          <w:rFonts w:ascii="Palatino Linotype" w:hAnsi="Palatino Linotype" w:eastAsia="Palatino Linotype" w:cs="Palatino Linotype"/>
          <w:b w:val="false"/>
          <w:bCs w:val="false"/>
          <w:i/>
          <w:iCs/>
          <w:sz w:val="19"/>
          <w:szCs w:val="19"/>
        </w:rPr>
        <w:t xml:space="preserve">(5 co-authors), </w:t>
      </w:r>
      <w:r>
        <w:rPr>
          <w:rFonts w:ascii="Palatino Linotype" w:hAnsi="Palatino Linotype" w:eastAsia="Palatino Linotype" w:cs="Palatino Linotype"/>
          <w:b w:val="false"/>
          <w:bCs w:val="false"/>
          <w:i w:val="false"/>
          <w:iCs w:val="false"/>
          <w:sz w:val="19"/>
          <w:szCs w:val="19"/>
        </w:rPr>
        <w:t xml:space="preserve">(50 co-authors),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 Buxbaum JD. </w:t>
      </w:r>
      <w:r>
        <w:rPr>
          <w:rFonts w:ascii="Palatino Linotype" w:hAnsi="Palatino Linotype" w:eastAsia="Palatino Linotype" w:cs="Palatino Linotype"/>
          <w:b w:val="false"/>
          <w:bCs w:val="false"/>
          <w:i w:val="false"/>
          <w:iCs w:val="false"/>
          <w:sz w:val="19"/>
          <w:szCs w:val="19"/>
        </w:rPr>
        <w:t xml:space="preserve">“Synaptic, transcriptional and chromatin genes disrupted in autism." </w:t>
      </w:r>
      <w:r>
        <w:rPr>
          <w:rFonts w:ascii="Palatino Linotype" w:hAnsi="Palatino Linotype" w:eastAsia="Palatino Linotype" w:cs="Palatino Linotype"/>
          <w:b w:val="false"/>
          <w:bCs w:val="false"/>
          <w:i/>
          <w:iCs/>
          <w:sz w:val="19"/>
          <w:szCs w:val="19"/>
        </w:rPr>
        <w:t xml:space="preserve">Nature</w:t>
      </w:r>
      <w:r>
        <w:rPr>
          <w:rFonts w:ascii="Palatino Linotype" w:hAnsi="Palatino Linotype" w:eastAsia="Palatino Linotype" w:cs="Palatino Linotype"/>
          <w:b w:val="false"/>
          <w:bCs w:val="false"/>
          <w:i w:val="false"/>
          <w:iCs w:val="false"/>
          <w:sz w:val="19"/>
          <w:szCs w:val="19"/>
        </w:rPr>
        <w:t xml:space="preserve">, 2014, doi: 10.1038/nature13772, </w:t>
      </w:r>
    </w:p>
    <w:p xmlns:wp14="http://schemas.microsoft.com/office/word/2010/wordml" w14:paraId="1B429F14"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61.	</w:t>
      </w:r>
      <w:r>
        <w:rPr>
          <w:rFonts w:ascii="Palatino Linotype" w:hAnsi="Palatino Linotype" w:eastAsia="Palatino Linotype" w:cs="Palatino Linotype"/>
          <w:b w:val="false"/>
          <w:bCs w:val="false"/>
          <w:i w:val="false"/>
          <w:iCs w:val="false"/>
          <w:sz w:val="19"/>
          <w:szCs w:val="19"/>
        </w:rPr>
        <w:t xml:space="preserve"> Walsh MC, Pearce EL, Cejas PJ, Lee J, Wang LS, </w:t>
      </w:r>
      <w:r>
        <w:rPr>
          <w:rFonts w:ascii="Palatino Linotype" w:hAnsi="Palatino Linotype" w:eastAsia="Palatino Linotype" w:cs="Palatino Linotype"/>
          <w:b/>
          <w:bCs/>
          <w:i w:val="false"/>
          <w:iCs w:val="false"/>
          <w:sz w:val="19"/>
          <w:szCs w:val="19"/>
        </w:rPr>
        <w:t xml:space="preserve">Wang LS</w:t>
      </w:r>
      <w:r>
        <w:rPr>
          <w:rFonts w:ascii="Palatino Linotype" w:hAnsi="Palatino Linotype" w:eastAsia="Palatino Linotype" w:cs="Palatino Linotype"/>
          <w:b w:val="false"/>
          <w:bCs w:val="false"/>
          <w:i w:val="false"/>
          <w:iCs w:val="false"/>
          <w:sz w:val="19"/>
          <w:szCs w:val="19"/>
        </w:rPr>
        <w:t xml:space="preserve">, Choi Y. “IL-18 Synergizes with IL-7 To Drive Slow Proliferation of Naive CD8 T Cells by Costimulating Self-Peptide-Mediated TCR Signals." </w:t>
      </w:r>
      <w:r>
        <w:rPr>
          <w:rFonts w:ascii="Palatino Linotype" w:hAnsi="Palatino Linotype" w:eastAsia="Palatino Linotype" w:cs="Palatino Linotype"/>
          <w:b w:val="false"/>
          <w:bCs w:val="false"/>
          <w:i/>
          <w:iCs/>
          <w:sz w:val="19"/>
          <w:szCs w:val="19"/>
        </w:rPr>
        <w:t xml:space="preserve">J Immunology</w:t>
      </w:r>
      <w:r>
        <w:rPr>
          <w:rFonts w:ascii="Palatino Linotype" w:hAnsi="Palatino Linotype" w:eastAsia="Palatino Linotype" w:cs="Palatino Linotype"/>
          <w:b w:val="false"/>
          <w:bCs w:val="false"/>
          <w:i w:val="false"/>
          <w:iCs w:val="false"/>
          <w:sz w:val="19"/>
          <w:szCs w:val="19"/>
        </w:rPr>
        <w:t xml:space="preserve">, pii: 1400396, 2014. </w:t>
      </w:r>
    </w:p>
    <w:p xmlns:wp14="http://schemas.microsoft.com/office/word/2010/wordml" w14:paraId="43A9F5FB"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60.	</w:t>
      </w:r>
      <w:r>
        <w:rPr>
          <w:rFonts w:ascii="Palatino Linotype" w:hAnsi="Palatino Linotype" w:eastAsia="Palatino Linotype" w:cs="Palatino Linotype"/>
          <w:b w:val="false"/>
          <w:bCs w:val="false"/>
          <w:i w:val="false"/>
          <w:iCs w:val="false"/>
          <w:sz w:val="19"/>
          <w:szCs w:val="19"/>
        </w:rPr>
        <w:t xml:space="preserve"> Naj AC, Jun G, Reitz C, Kunkle BW, Perry W, Park YS, Beecham GW, Rajbhandary RA, Hamilton-Nelson KL, </w:t>
      </w:r>
      <w:r>
        <w:rPr>
          <w:rFonts w:ascii="Palatino Linotype" w:hAnsi="Palatino Linotype" w:eastAsia="Palatino Linotype" w:cs="Palatino Linotype"/>
          <w:b/>
          <w:bCs/>
          <w:i w:val="false"/>
          <w:iCs w:val="false"/>
          <w:sz w:val="19"/>
          <w:szCs w:val="19"/>
        </w:rPr>
        <w:t xml:space="preserve">Wang LS</w:t>
      </w:r>
      <w:r>
        <w:rPr>
          <w:rFonts w:ascii="Palatino Linotype" w:hAnsi="Palatino Linotype" w:eastAsia="Palatino Linotype" w:cs="Palatino Linotype"/>
          <w:b w:val="false"/>
          <w:bCs w:val="false"/>
          <w:i w:val="false"/>
          <w:iCs w:val="false"/>
          <w:sz w:val="19"/>
          <w:szCs w:val="19"/>
        </w:rPr>
        <w:t xml:space="preserve">, (40 co-authors); and the Alzheimer Disease Genetics Consortium. “Effects of Multiple Genetic Loci on Age at Onset in Late-Onset Alzheimer Disease: A Genome-Wide Association Study." </w:t>
      </w:r>
      <w:r>
        <w:rPr>
          <w:rFonts w:ascii="Palatino Linotype" w:hAnsi="Palatino Linotype" w:eastAsia="Palatino Linotype" w:cs="Palatino Linotype"/>
          <w:b w:val="false"/>
          <w:bCs w:val="false"/>
          <w:i/>
          <w:iCs/>
          <w:sz w:val="19"/>
          <w:szCs w:val="19"/>
        </w:rPr>
        <w:t xml:space="preserve">JAMA Neurology</w:t>
      </w:r>
      <w:r>
        <w:rPr>
          <w:rFonts w:ascii="Palatino Linotype" w:hAnsi="Palatino Linotype" w:eastAsia="Palatino Linotype" w:cs="Palatino Linotype"/>
          <w:b w:val="false"/>
          <w:bCs w:val="false"/>
          <w:i w:val="false"/>
          <w:iCs w:val="false"/>
          <w:sz w:val="19"/>
          <w:szCs w:val="19"/>
        </w:rPr>
        <w:t xml:space="preserve">, doi:10.1001/jamaneurol.2014.1491, 2014. </w:t>
      </w:r>
    </w:p>
    <w:p xmlns:wp14="http://schemas.microsoft.com/office/word/2010/wordml" w14:paraId="1CE3F664"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59.	</w:t>
      </w:r>
      <w:r>
        <w:rPr>
          <w:rFonts w:ascii="Palatino Linotype" w:hAnsi="Palatino Linotype" w:eastAsia="Palatino Linotype" w:cs="Palatino Linotype"/>
          <w:b w:val="false"/>
          <w:bCs w:val="false"/>
          <w:i w:val="false"/>
          <w:iCs w:val="false"/>
          <w:sz w:val="19"/>
          <w:szCs w:val="19"/>
        </w:rPr>
        <w:t xml:space="preserve"> Escott-Price V, Bellenguez C, </w:t>
      </w:r>
      <w:r>
        <w:rPr>
          <w:rFonts w:ascii="Palatino Linotype" w:hAnsi="Palatino Linotype" w:eastAsia="Palatino Linotype" w:cs="Palatino Linotype"/>
          <w:b/>
          <w:bCs/>
          <w:i w:val="false"/>
          <w:iCs w:val="false"/>
          <w:sz w:val="19"/>
          <w:szCs w:val="19"/>
        </w:rPr>
        <w:t xml:space="preserve">Wang LS</w:t>
      </w:r>
      <w:r>
        <w:rPr>
          <w:rFonts w:ascii="Palatino Linotype" w:hAnsi="Palatino Linotype" w:eastAsia="Palatino Linotype" w:cs="Palatino Linotype"/>
          <w:b w:val="false"/>
          <w:bCs w:val="false"/>
          <w:i w:val="false"/>
          <w:iCs w:val="false"/>
          <w:sz w:val="19"/>
          <w:szCs w:val="19"/>
        </w:rPr>
        <w:t xml:space="preserve">, Choi SH, (Co-first authors), ... (180 co-authors), Seshadri S, Schellenberg GD, Amouyel P, Williams J. “Gene-wide analysis detects two new susceptibility genes for Alzheimer's disease." </w:t>
      </w:r>
      <w:r>
        <w:rPr>
          <w:rFonts w:ascii="Palatino Linotype" w:hAnsi="Palatino Linotype" w:eastAsia="Palatino Linotype" w:cs="Palatino Linotype"/>
          <w:b w:val="false"/>
          <w:bCs w:val="false"/>
          <w:i/>
          <w:iCs/>
          <w:sz w:val="19"/>
          <w:szCs w:val="19"/>
        </w:rPr>
        <w:t xml:space="preserve">PLoS One</w:t>
      </w:r>
      <w:r>
        <w:rPr>
          <w:rFonts w:ascii="Palatino Linotype" w:hAnsi="Palatino Linotype" w:eastAsia="Palatino Linotype" w:cs="Palatino Linotype"/>
          <w:b w:val="false"/>
          <w:bCs w:val="false"/>
          <w:i w:val="false"/>
          <w:iCs w:val="false"/>
          <w:sz w:val="19"/>
          <w:szCs w:val="19"/>
        </w:rPr>
        <w:t xml:space="preserve">, 2014, 9(6):e94661. </w:t>
      </w:r>
    </w:p>
    <w:p xmlns:wp14="http://schemas.microsoft.com/office/word/2010/wordml" w14:paraId="1F0C667C"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58.	</w:t>
      </w:r>
      <w:r>
        <w:rPr>
          <w:rFonts w:ascii="Palatino Linotype" w:hAnsi="Palatino Linotype" w:eastAsia="Palatino Linotype" w:cs="Palatino Linotype"/>
          <w:b w:val="false"/>
          <w:bCs w:val="false"/>
          <w:i w:val="false"/>
          <w:iCs w:val="false"/>
          <w:sz w:val="19"/>
          <w:szCs w:val="19"/>
        </w:rPr>
        <w:t xml:space="preserve">Nelson PT, </w:t>
      </w:r>
      <w:r>
        <w:rPr>
          <w:rFonts w:ascii="Palatino Linotype" w:hAnsi="Palatino Linotype" w:eastAsia="Palatino Linotype" w:cs="Palatino Linotype"/>
          <w:b w:val="false"/>
          <w:bCs w:val="false"/>
          <w:i w:val="false"/>
          <w:iCs w:val="false"/>
          <w:sz w:val="19"/>
          <w:szCs w:val="19"/>
        </w:rPr>
        <w:t xml:space="preserve">Estus S, </w:t>
      </w:r>
      <w:r>
        <w:rPr>
          <w:rFonts w:ascii="Palatino Linotype" w:hAnsi="Palatino Linotype" w:eastAsia="Palatino Linotype" w:cs="Palatino Linotype"/>
          <w:b w:val="false"/>
          <w:bCs w:val="false"/>
          <w:i w:val="false"/>
          <w:iCs w:val="false"/>
          <w:sz w:val="19"/>
          <w:szCs w:val="19"/>
        </w:rPr>
        <w:t xml:space="preserve">Abner EL, </w:t>
      </w:r>
      <w:r>
        <w:rPr>
          <w:rFonts w:ascii="Palatino Linotype" w:hAnsi="Palatino Linotype" w:eastAsia="Palatino Linotype" w:cs="Palatino Linotype"/>
          <w:b w:val="false"/>
          <w:bCs w:val="false"/>
          <w:i w:val="false"/>
          <w:iCs w:val="false"/>
          <w:sz w:val="19"/>
          <w:szCs w:val="19"/>
        </w:rPr>
        <w:t xml:space="preserve">Parikh I, </w:t>
      </w:r>
      <w:r>
        <w:rPr>
          <w:rFonts w:ascii="Palatino Linotype" w:hAnsi="Palatino Linotype" w:eastAsia="Palatino Linotype" w:cs="Palatino Linotype"/>
          <w:b w:val="false"/>
          <w:bCs w:val="false"/>
          <w:i w:val="false"/>
          <w:iCs w:val="false"/>
          <w:sz w:val="19"/>
          <w:szCs w:val="19"/>
        </w:rPr>
        <w:t xml:space="preserve">Malik M, </w:t>
      </w:r>
      <w:r>
        <w:rPr>
          <w:rFonts w:ascii="Palatino Linotype" w:hAnsi="Palatino Linotype" w:eastAsia="Palatino Linotype" w:cs="Palatino Linotype"/>
          <w:b w:val="false"/>
          <w:bCs w:val="false"/>
          <w:i w:val="false"/>
          <w:iCs w:val="false"/>
          <w:sz w:val="19"/>
          <w:szCs w:val="19"/>
        </w:rPr>
        <w:t xml:space="preserve">Neltner JH, </w:t>
      </w:r>
      <w:r>
        <w:rPr>
          <w:rFonts w:ascii="Palatino Linotype" w:hAnsi="Palatino Linotype" w:eastAsia="Palatino Linotype" w:cs="Palatino Linotype"/>
          <w:b w:val="false"/>
          <w:bCs w:val="false"/>
          <w:i/>
          <w:iCs/>
          <w:sz w:val="19"/>
          <w:szCs w:val="19"/>
        </w:rPr>
        <w:t xml:space="preserve">(36 co-authors),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Monsell SE; Alzheimer' Disease Genetic Consortium, </w:t>
      </w:r>
      <w:r>
        <w:rPr>
          <w:rFonts w:ascii="Palatino Linotype" w:hAnsi="Palatino Linotype" w:eastAsia="Palatino Linotype" w:cs="Palatino Linotype"/>
          <w:b w:val="false"/>
          <w:bCs w:val="false"/>
          <w:i w:val="false"/>
          <w:iCs w:val="false"/>
          <w:sz w:val="19"/>
          <w:szCs w:val="19"/>
        </w:rPr>
        <w:t xml:space="preserve">Schellenberg GD, </w:t>
      </w:r>
      <w:r>
        <w:rPr>
          <w:rFonts w:ascii="Palatino Linotype" w:hAnsi="Palatino Linotype" w:eastAsia="Palatino Linotype" w:cs="Palatino Linotype"/>
          <w:b w:val="false"/>
          <w:bCs w:val="false"/>
          <w:i w:val="false"/>
          <w:iCs w:val="false"/>
          <w:sz w:val="19"/>
          <w:szCs w:val="19"/>
        </w:rPr>
        <w:t xml:space="preserve">Fardo DW. </w:t>
      </w:r>
      <w:r>
        <w:rPr>
          <w:rFonts w:ascii="Palatino Linotype" w:hAnsi="Palatino Linotype" w:eastAsia="Palatino Linotype" w:cs="Palatino Linotype"/>
          <w:b w:val="false"/>
          <w:bCs w:val="false"/>
          <w:i w:val="false"/>
          <w:iCs w:val="false"/>
          <w:sz w:val="19"/>
          <w:szCs w:val="19"/>
        </w:rPr>
        <w:t xml:space="preserve">“ABCC9 gene polymorphism is associated with hippocampal sclerosis of aging pathology." </w:t>
      </w:r>
      <w:r>
        <w:rPr>
          <w:rFonts w:ascii="Palatino Linotype" w:hAnsi="Palatino Linotype" w:eastAsia="Palatino Linotype" w:cs="Palatino Linotype"/>
          <w:b w:val="false"/>
          <w:bCs w:val="false"/>
          <w:i/>
          <w:iCs/>
          <w:sz w:val="19"/>
          <w:szCs w:val="19"/>
        </w:rPr>
        <w:t xml:space="preserve">Acta Neuropathol</w:t>
      </w:r>
      <w:r>
        <w:rPr>
          <w:rFonts w:ascii="Palatino Linotype" w:hAnsi="Palatino Linotype" w:eastAsia="Palatino Linotype" w:cs="Palatino Linotype"/>
          <w:b w:val="false"/>
          <w:bCs w:val="false"/>
          <w:i w:val="false"/>
          <w:iCs w:val="false"/>
          <w:sz w:val="19"/>
          <w:szCs w:val="19"/>
        </w:rPr>
        <w:t xml:space="preserve">, 127(6):825-43, 2014. </w:t>
      </w:r>
    </w:p>
    <w:p xmlns:wp14="http://schemas.microsoft.com/office/word/2010/wordml" w14:paraId="3701C924"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57.	</w:t>
      </w:r>
      <w:r>
        <w:rPr>
          <w:rFonts w:ascii="Palatino Linotype" w:hAnsi="Palatino Linotype" w:eastAsia="Palatino Linotype" w:cs="Palatino Linotype"/>
          <w:b w:val="false"/>
          <w:bCs w:val="false"/>
          <w:i w:val="false"/>
          <w:iCs w:val="false"/>
          <w:sz w:val="19"/>
          <w:szCs w:val="19"/>
        </w:rPr>
        <w:t xml:space="preserve">Lambert JC, </w:t>
      </w:r>
      <w:r>
        <w:rPr>
          <w:rFonts w:ascii="Palatino Linotype" w:hAnsi="Palatino Linotype" w:eastAsia="Palatino Linotype" w:cs="Palatino Linotype"/>
          <w:b w:val="false"/>
          <w:bCs w:val="false"/>
          <w:i w:val="false"/>
          <w:iCs w:val="false"/>
          <w:sz w:val="19"/>
          <w:szCs w:val="19"/>
        </w:rPr>
        <w:t xml:space="preserve">Ibrahim-Verbaas CA, </w:t>
      </w:r>
      <w:r>
        <w:rPr>
          <w:rFonts w:ascii="Palatino Linotype" w:hAnsi="Palatino Linotype" w:eastAsia="Palatino Linotype" w:cs="Palatino Linotype"/>
          <w:b w:val="false"/>
          <w:bCs w:val="false"/>
          <w:i w:val="false"/>
          <w:iCs w:val="false"/>
          <w:sz w:val="19"/>
          <w:szCs w:val="19"/>
        </w:rPr>
        <w:t xml:space="preserve">Harold D, </w:t>
      </w:r>
      <w:r>
        <w:rPr>
          <w:rFonts w:ascii="Palatino Linotype" w:hAnsi="Palatino Linotype" w:eastAsia="Palatino Linotype" w:cs="Palatino Linotype"/>
          <w:b w:val="false"/>
          <w:bCs w:val="false"/>
          <w:i w:val="false"/>
          <w:iCs w:val="false"/>
          <w:sz w:val="19"/>
          <w:szCs w:val="19"/>
        </w:rPr>
        <w:t xml:space="preserve">Naj AC, </w:t>
      </w:r>
      <w:r>
        <w:rPr>
          <w:rFonts w:ascii="Palatino Linotype" w:hAnsi="Palatino Linotype" w:eastAsia="Palatino Linotype" w:cs="Palatino Linotype"/>
          <w:b w:val="false"/>
          <w:bCs w:val="false"/>
          <w:i w:val="false"/>
          <w:iCs w:val="false"/>
          <w:sz w:val="19"/>
          <w:szCs w:val="19"/>
        </w:rPr>
        <w:t xml:space="preserve">Sims R, </w:t>
      </w:r>
      <w:r>
        <w:rPr>
          <w:rFonts w:ascii="Palatino Linotype" w:hAnsi="Palatino Linotype" w:eastAsia="Palatino Linotype" w:cs="Palatino Linotype"/>
          <w:b w:val="false"/>
          <w:bCs w:val="false"/>
          <w:i w:val="false"/>
          <w:iCs w:val="false"/>
          <w:sz w:val="19"/>
          <w:szCs w:val="19"/>
        </w:rPr>
        <w:t xml:space="preserve">Bellenguez C, </w:t>
      </w:r>
      <w:r>
        <w:rPr>
          <w:rFonts w:ascii="Palatino Linotype" w:hAnsi="Palatino Linotype" w:eastAsia="Palatino Linotype" w:cs="Palatino Linotype"/>
          <w:b w:val="false"/>
          <w:bCs w:val="false"/>
          <w:i/>
          <w:iCs/>
          <w:sz w:val="19"/>
          <w:szCs w:val="19"/>
        </w:rPr>
        <w:t xml:space="preserve">(172 co-authors),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Williams J, </w:t>
      </w:r>
      <w:r>
        <w:rPr>
          <w:rFonts w:ascii="Palatino Linotype" w:hAnsi="Palatino Linotype" w:eastAsia="Palatino Linotype" w:cs="Palatino Linotype"/>
          <w:b w:val="false"/>
          <w:bCs w:val="false"/>
          <w:i w:val="false"/>
          <w:iCs w:val="false"/>
          <w:sz w:val="19"/>
          <w:szCs w:val="19"/>
        </w:rPr>
        <w:t xml:space="preserve">Schellenberg GD, </w:t>
      </w:r>
      <w:r>
        <w:rPr>
          <w:rFonts w:ascii="Palatino Linotype" w:hAnsi="Palatino Linotype" w:eastAsia="Palatino Linotype" w:cs="Palatino Linotype"/>
          <w:b w:val="false"/>
          <w:bCs w:val="false"/>
          <w:i w:val="false"/>
          <w:iCs w:val="false"/>
          <w:sz w:val="19"/>
          <w:szCs w:val="19"/>
        </w:rPr>
        <w:t xml:space="preserve">Amouyel P. </w:t>
      </w:r>
      <w:r>
        <w:rPr>
          <w:rFonts w:ascii="Palatino Linotype" w:hAnsi="Palatino Linotype" w:eastAsia="Palatino Linotype" w:cs="Palatino Linotype"/>
          <w:b w:val="false"/>
          <w:bCs w:val="false"/>
          <w:i w:val="false"/>
          <w:iCs w:val="false"/>
          <w:sz w:val="19"/>
          <w:szCs w:val="19"/>
        </w:rPr>
        <w:t xml:space="preserve">“Meta-analysis of 74,046 individuals identifies 11 new susceptibility loci for Alzheimer's disease." </w:t>
      </w:r>
      <w:r>
        <w:rPr>
          <w:rFonts w:ascii="Palatino Linotype" w:hAnsi="Palatino Linotype" w:eastAsia="Palatino Linotype" w:cs="Palatino Linotype"/>
          <w:b w:val="false"/>
          <w:bCs w:val="false"/>
          <w:i/>
          <w:iCs/>
          <w:sz w:val="19"/>
          <w:szCs w:val="19"/>
        </w:rPr>
        <w:t xml:space="preserve">Nature Genetics</w:t>
      </w:r>
      <w:r>
        <w:rPr>
          <w:rFonts w:ascii="Palatino Linotype" w:hAnsi="Palatino Linotype" w:eastAsia="Palatino Linotype" w:cs="Palatino Linotype"/>
          <w:b w:val="false"/>
          <w:bCs w:val="false"/>
          <w:i w:val="false"/>
          <w:iCs w:val="false"/>
          <w:sz w:val="19"/>
          <w:szCs w:val="19"/>
        </w:rPr>
        <w:t xml:space="preserve">, 45(12):1452-8, 2013. </w:t>
      </w:r>
    </w:p>
    <w:p xmlns:wp14="http://schemas.microsoft.com/office/word/2010/wordml" w14:paraId="1FF7B0FE"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56.	</w:t>
      </w:r>
      <w:r>
        <w:rPr>
          <w:rFonts w:ascii="Palatino Linotype" w:hAnsi="Palatino Linotype" w:eastAsia="Palatino Linotype" w:cs="Palatino Linotype"/>
          <w:b w:val="false"/>
          <w:bCs w:val="false"/>
          <w:i w:val="false"/>
          <w:iCs w:val="false"/>
          <w:sz w:val="19"/>
          <w:szCs w:val="19"/>
        </w:rPr>
        <w:t xml:space="preserve"> Paul Ryvkin, Yuk Yee Leung, Lyle H. Ungar, Brian D. Gregory*, and </w:t>
      </w:r>
      <w:r>
        <w:rPr>
          <w:rFonts w:ascii="Palatino Linotype" w:hAnsi="Palatino Linotype" w:eastAsia="Palatino Linotype" w:cs="Palatino Linotype"/>
          <w:b/>
          <w:bCs/>
          <w:i w:val="false"/>
          <w:iCs w:val="false"/>
          <w:sz w:val="19"/>
          <w:szCs w:val="19"/>
        </w:rPr>
        <w:t xml:space="preserve">Li-San Wang</w:t>
      </w:r>
      <w:r>
        <w:rPr>
          <w:rFonts w:ascii="Palatino Linotype" w:hAnsi="Palatino Linotype" w:eastAsia="Palatino Linotype" w:cs="Palatino Linotype"/>
          <w:b w:val="false"/>
          <w:bCs w:val="false"/>
          <w:i w:val="false"/>
          <w:iCs w:val="false"/>
          <w:sz w:val="19"/>
          <w:szCs w:val="19"/>
        </w:rPr>
        <w:t xml:space="preserve">*. “Using machine learning and high-throughput RNA sequencing to classify the precursors of small non-coding RNAs." </w:t>
      </w:r>
      <w:r>
        <w:rPr>
          <w:rFonts w:ascii="Palatino Linotype" w:hAnsi="Palatino Linotype" w:eastAsia="Palatino Linotype" w:cs="Palatino Linotype"/>
          <w:b w:val="false"/>
          <w:bCs w:val="false"/>
          <w:i/>
          <w:iCs/>
          <w:sz w:val="19"/>
          <w:szCs w:val="19"/>
        </w:rPr>
        <w:t xml:space="preserve">Methods</w:t>
      </w:r>
      <w:r>
        <w:rPr>
          <w:rFonts w:ascii="Palatino Linotype" w:hAnsi="Palatino Linotype" w:eastAsia="Palatino Linotype" w:cs="Palatino Linotype"/>
          <w:b w:val="false"/>
          <w:bCs w:val="false"/>
          <w:i w:val="false"/>
          <w:iCs w:val="false"/>
          <w:sz w:val="19"/>
          <w:szCs w:val="19"/>
        </w:rPr>
        <w:t xml:space="preserve">, S1046-2023(13)00398-8, 2013. </w:t>
      </w:r>
    </w:p>
    <w:p xmlns:wp14="http://schemas.microsoft.com/office/word/2010/wordml" w14:paraId="3DC61300"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55.	</w:t>
      </w:r>
      <w:r>
        <w:rPr>
          <w:rFonts w:ascii="Palatino Linotype" w:hAnsi="Palatino Linotype" w:eastAsia="Palatino Linotype" w:cs="Palatino Linotype"/>
          <w:b w:val="false"/>
          <w:bCs w:val="false"/>
          <w:i w:val="false"/>
          <w:iCs w:val="false"/>
          <w:sz w:val="19"/>
          <w:szCs w:val="19"/>
        </w:rPr>
        <w:t xml:space="preserve"> Paul Ryvkin, Yuk Yee Leung, Ian M. Silverman, Micah Childress, Otto Valladares, Isabelle Dragomir, Lyle H. Ungar, Brian D. Gregory*, and </w:t>
      </w:r>
      <w:r>
        <w:rPr>
          <w:rFonts w:ascii="Palatino Linotype" w:hAnsi="Palatino Linotype" w:eastAsia="Palatino Linotype" w:cs="Palatino Linotype"/>
          <w:b/>
          <w:bCs/>
          <w:i w:val="false"/>
          <w:iCs w:val="false"/>
          <w:sz w:val="19"/>
          <w:szCs w:val="19"/>
        </w:rPr>
        <w:t xml:space="preserve">Li-San Wang</w:t>
      </w:r>
      <w:r>
        <w:rPr>
          <w:rFonts w:ascii="Palatino Linotype" w:hAnsi="Palatino Linotype" w:eastAsia="Palatino Linotype" w:cs="Palatino Linotype"/>
          <w:b w:val="false"/>
          <w:bCs w:val="false"/>
          <w:i w:val="false"/>
          <w:iCs w:val="false"/>
          <w:sz w:val="19"/>
          <w:szCs w:val="19"/>
        </w:rPr>
        <w:t xml:space="preserve">*. “HAMR: High throughput Annotation of Modified Ribonucleotides." </w:t>
      </w:r>
      <w:r>
        <w:rPr>
          <w:rFonts w:ascii="Palatino Linotype" w:hAnsi="Palatino Linotype" w:eastAsia="Palatino Linotype" w:cs="Palatino Linotype"/>
          <w:b w:val="false"/>
          <w:bCs w:val="false"/>
          <w:i/>
          <w:iCs/>
          <w:sz w:val="19"/>
          <w:szCs w:val="19"/>
        </w:rPr>
        <w:t xml:space="preserve">RNA</w:t>
      </w:r>
      <w:r>
        <w:rPr>
          <w:rFonts w:ascii="Palatino Linotype" w:hAnsi="Palatino Linotype" w:eastAsia="Palatino Linotype" w:cs="Palatino Linotype"/>
          <w:b w:val="false"/>
          <w:bCs w:val="false"/>
          <w:i w:val="false"/>
          <w:iCs w:val="false"/>
          <w:sz w:val="19"/>
          <w:szCs w:val="19"/>
        </w:rPr>
        <w:t xml:space="preserve">, 19(12):1684-92, 2013. </w:t>
      </w:r>
    </w:p>
    <w:p xmlns:wp14="http://schemas.microsoft.com/office/word/2010/wordml" w14:paraId="2E91994E"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54.	</w:t>
      </w:r>
      <w:r>
        <w:rPr>
          <w:rFonts w:ascii="Palatino Linotype" w:hAnsi="Palatino Linotype" w:eastAsia="Palatino Linotype" w:cs="Palatino Linotype"/>
          <w:b w:val="false"/>
          <w:bCs w:val="false"/>
          <w:i w:val="false"/>
          <w:iCs w:val="false"/>
          <w:sz w:val="19"/>
          <w:szCs w:val="19"/>
        </w:rPr>
        <w:t xml:space="preserve"> Reitz C, Mayeux R; </w:t>
      </w:r>
      <w:r>
        <w:rPr>
          <w:rFonts w:ascii="Palatino Linotype" w:hAnsi="Palatino Linotype" w:eastAsia="Palatino Linotype" w:cs="Palatino Linotype"/>
          <w:b/>
          <w:bCs/>
          <w:i w:val="false"/>
          <w:iCs w:val="false"/>
          <w:sz w:val="19"/>
          <w:szCs w:val="19"/>
        </w:rPr>
        <w:t xml:space="preserve">Alzheimer's Disease Genetics Consortium</w:t>
      </w:r>
      <w:r>
        <w:rPr>
          <w:rFonts w:ascii="Palatino Linotype" w:hAnsi="Palatino Linotype" w:eastAsia="Palatino Linotype" w:cs="Palatino Linotype"/>
          <w:b w:val="false"/>
          <w:bCs w:val="false"/>
          <w:i w:val="false"/>
          <w:iCs w:val="false"/>
          <w:sz w:val="19"/>
          <w:szCs w:val="19"/>
        </w:rPr>
        <w:t xml:space="preserve">. “TREM2 and neurodegenerative disease." </w:t>
      </w:r>
      <w:r>
        <w:rPr>
          <w:rFonts w:ascii="Palatino Linotype" w:hAnsi="Palatino Linotype" w:eastAsia="Palatino Linotype" w:cs="Palatino Linotype"/>
          <w:b w:val="false"/>
          <w:bCs w:val="false"/>
          <w:i/>
          <w:iCs/>
          <w:sz w:val="19"/>
          <w:szCs w:val="19"/>
        </w:rPr>
        <w:t xml:space="preserve">New England Journal of Medicine</w:t>
      </w:r>
      <w:r>
        <w:rPr>
          <w:rFonts w:ascii="Palatino Linotype" w:hAnsi="Palatino Linotype" w:eastAsia="Palatino Linotype" w:cs="Palatino Linotype"/>
          <w:b w:val="false"/>
          <w:bCs w:val="false"/>
          <w:i w:val="false"/>
          <w:iCs w:val="false"/>
          <w:sz w:val="19"/>
          <w:szCs w:val="19"/>
        </w:rPr>
        <w:t xml:space="preserve">, 369(16):1564-5 2013. </w:t>
      </w:r>
    </w:p>
    <w:p xmlns:wp14="http://schemas.microsoft.com/office/word/2010/wordml" w14:paraId="5D3B7EE6"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53.	</w:t>
      </w:r>
      <w:r>
        <w:rPr>
          <w:rFonts w:ascii="Palatino Linotype" w:hAnsi="Palatino Linotype" w:eastAsia="Palatino Linotype" w:cs="Palatino Linotype"/>
          <w:b w:val="false"/>
          <w:bCs w:val="false"/>
          <w:i w:val="false"/>
          <w:iCs w:val="false"/>
          <w:sz w:val="19"/>
          <w:szCs w:val="19"/>
        </w:rPr>
        <w:t xml:space="preserve"> Kajia Cao, Paul Ryvkin, Yih-Chii Hwang, F. Brad Johnson, and </w:t>
      </w:r>
      <w:r>
        <w:rPr>
          <w:rFonts w:ascii="Palatino Linotype" w:hAnsi="Palatino Linotype" w:eastAsia="Palatino Linotype" w:cs="Palatino Linotype"/>
          <w:b/>
          <w:bCs/>
          <w:i w:val="false"/>
          <w:iCs w:val="false"/>
          <w:sz w:val="19"/>
          <w:szCs w:val="19"/>
        </w:rPr>
        <w:t xml:space="preserve">Li-San Wang</w:t>
      </w:r>
      <w:r>
        <w:rPr>
          <w:rFonts w:ascii="Palatino Linotype" w:hAnsi="Palatino Linotype" w:eastAsia="Palatino Linotype" w:cs="Palatino Linotype"/>
          <w:b w:val="false"/>
          <w:bCs w:val="false"/>
          <w:i w:val="false"/>
          <w:iCs w:val="false"/>
          <w:sz w:val="19"/>
          <w:szCs w:val="19"/>
        </w:rPr>
        <w:t xml:space="preserve">*. “Analysis of nonlinear gene expression progression reveals extensive pathway and age-specific transitions in aging human brains." </w:t>
      </w:r>
      <w:r>
        <w:rPr>
          <w:rFonts w:ascii="Palatino Linotype" w:hAnsi="Palatino Linotype" w:eastAsia="Palatino Linotype" w:cs="Palatino Linotype"/>
          <w:b w:val="false"/>
          <w:bCs w:val="false"/>
          <w:i/>
          <w:iCs/>
          <w:sz w:val="19"/>
          <w:szCs w:val="19"/>
        </w:rPr>
        <w:t xml:space="preserve">PLoS ONE</w:t>
      </w:r>
      <w:r>
        <w:rPr>
          <w:rFonts w:ascii="Palatino Linotype" w:hAnsi="Palatino Linotype" w:eastAsia="Palatino Linotype" w:cs="Palatino Linotype"/>
          <w:b w:val="false"/>
          <w:bCs w:val="false"/>
          <w:i w:val="false"/>
          <w:iCs w:val="false"/>
          <w:sz w:val="19"/>
          <w:szCs w:val="19"/>
        </w:rPr>
        <w:t xml:space="preserve">, 8(10): e74578, 2013. </w:t>
      </w:r>
    </w:p>
    <w:p xmlns:wp14="http://schemas.microsoft.com/office/word/2010/wordml" w14:paraId="3F4B4B94"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52.	</w:t>
      </w:r>
      <w:r>
        <w:rPr>
          <w:rFonts w:ascii="Palatino Linotype" w:hAnsi="Palatino Linotype" w:eastAsia="Palatino Linotype" w:cs="Palatino Linotype"/>
          <w:b w:val="false"/>
          <w:bCs w:val="false"/>
          <w:i w:val="false"/>
          <w:iCs w:val="false"/>
          <w:sz w:val="19"/>
          <w:szCs w:val="19"/>
        </w:rPr>
        <w:t xml:space="preserve"> Chiao-Feng Lin, Otto Valladares, D. Micah Childress, Egor Klevak, Evan T. Geller, Yih-Chii Hwang, Ellen A. Tsai, Gerard D. Schellenberg*, and </w:t>
      </w:r>
      <w:r>
        <w:rPr>
          <w:rFonts w:ascii="Palatino Linotype" w:hAnsi="Palatino Linotype" w:eastAsia="Palatino Linotype" w:cs="Palatino Linotype"/>
          <w:b/>
          <w:bCs/>
          <w:i w:val="false"/>
          <w:iCs w:val="false"/>
          <w:sz w:val="19"/>
          <w:szCs w:val="19"/>
        </w:rPr>
        <w:t xml:space="preserve">Li-San Wang</w:t>
      </w:r>
      <w:r>
        <w:rPr>
          <w:rFonts w:ascii="Palatino Linotype" w:hAnsi="Palatino Linotype" w:eastAsia="Palatino Linotype" w:cs="Palatino Linotype"/>
          <w:b w:val="false"/>
          <w:bCs w:val="false"/>
          <w:i w:val="false"/>
          <w:iCs w:val="false"/>
          <w:sz w:val="19"/>
          <w:szCs w:val="19"/>
        </w:rPr>
        <w:t xml:space="preserve">*. “DRAW+SneakPeek: Analysis Workflow and Quality Metric Management for DNA-Seq Experiments." </w:t>
      </w:r>
      <w:r>
        <w:rPr>
          <w:rFonts w:ascii="Palatino Linotype" w:hAnsi="Palatino Linotype" w:eastAsia="Palatino Linotype" w:cs="Palatino Linotype"/>
          <w:b w:val="false"/>
          <w:bCs w:val="false"/>
          <w:i/>
          <w:iCs/>
          <w:sz w:val="19"/>
          <w:szCs w:val="19"/>
        </w:rPr>
        <w:t xml:space="preserve">Bioinformatics</w:t>
      </w:r>
      <w:r>
        <w:rPr>
          <w:rFonts w:ascii="Palatino Linotype" w:hAnsi="Palatino Linotype" w:eastAsia="Palatino Linotype" w:cs="Palatino Linotype"/>
          <w:b w:val="false"/>
          <w:bCs w:val="false"/>
          <w:i w:val="false"/>
          <w:iCs w:val="false"/>
          <w:sz w:val="19"/>
          <w:szCs w:val="19"/>
        </w:rPr>
        <w:t xml:space="preserve">, 29(19):2498-2500, 2013. </w:t>
      </w:r>
    </w:p>
    <w:p xmlns:wp14="http://schemas.microsoft.com/office/word/2010/wordml" w14:paraId="57352BEA"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51.	</w:t>
      </w:r>
      <w:r>
        <w:rPr>
          <w:rFonts w:ascii="Palatino Linotype" w:hAnsi="Palatino Linotype" w:eastAsia="Palatino Linotype" w:cs="Palatino Linotype"/>
          <w:b w:val="false"/>
          <w:bCs w:val="false"/>
          <w:i w:val="false"/>
          <w:iCs w:val="false"/>
          <w:sz w:val="19"/>
          <w:szCs w:val="19"/>
        </w:rPr>
        <w:t xml:space="preserve"> Chiao-Feng Lin, Adam Naj, and </w:t>
      </w:r>
      <w:r>
        <w:rPr>
          <w:rFonts w:ascii="Palatino Linotype" w:hAnsi="Palatino Linotype" w:eastAsia="Palatino Linotype" w:cs="Palatino Linotype"/>
          <w:b/>
          <w:bCs/>
          <w:i w:val="false"/>
          <w:iCs w:val="false"/>
          <w:sz w:val="19"/>
          <w:szCs w:val="19"/>
        </w:rPr>
        <w:t xml:space="preserve">Li-San Wang</w:t>
      </w:r>
      <w:r>
        <w:rPr>
          <w:rFonts w:ascii="Palatino Linotype" w:hAnsi="Palatino Linotype" w:eastAsia="Palatino Linotype" w:cs="Palatino Linotype"/>
          <w:b w:val="false"/>
          <w:bCs w:val="false"/>
          <w:i w:val="false"/>
          <w:iCs w:val="false"/>
          <w:sz w:val="19"/>
          <w:szCs w:val="19"/>
        </w:rPr>
        <w:t xml:space="preserve">. “Analyzing Copy Number Variation using SNP Array Data." </w:t>
      </w:r>
      <w:r>
        <w:rPr>
          <w:rFonts w:ascii="Palatino Linotype" w:hAnsi="Palatino Linotype" w:eastAsia="Palatino Linotype" w:cs="Palatino Linotype"/>
          <w:b w:val="false"/>
          <w:bCs w:val="false"/>
          <w:i/>
          <w:iCs/>
          <w:sz w:val="19"/>
          <w:szCs w:val="19"/>
        </w:rPr>
        <w:t xml:space="preserve">Current Protocols in Human Genetics</w:t>
      </w:r>
      <w:r>
        <w:rPr>
          <w:rFonts w:ascii="Palatino Linotype" w:hAnsi="Palatino Linotype" w:eastAsia="Palatino Linotype" w:cs="Palatino Linotype"/>
          <w:b w:val="false"/>
          <w:bCs w:val="false"/>
          <w:i w:val="false"/>
          <w:iCs w:val="false"/>
          <w:sz w:val="19"/>
          <w:szCs w:val="19"/>
        </w:rPr>
        <w:t xml:space="preserve">, 79:Unit 1.27, 2013. </w:t>
      </w:r>
    </w:p>
    <w:p xmlns:wp14="http://schemas.microsoft.com/office/word/2010/wordml" w14:paraId="6F7D2166"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50.	</w:t>
      </w:r>
      <w:r>
        <w:rPr>
          <w:rFonts w:ascii="Palatino Linotype" w:hAnsi="Palatino Linotype" w:eastAsia="Palatino Linotype" w:cs="Palatino Linotype"/>
          <w:b w:val="false"/>
          <w:bCs w:val="false"/>
          <w:i w:val="false"/>
          <w:iCs w:val="false"/>
          <w:sz w:val="19"/>
          <w:szCs w:val="19"/>
        </w:rPr>
        <w:t xml:space="preserve"> Arnold SE, Toledo JB, Appleby DH, Xie SX, </w:t>
      </w:r>
      <w:r>
        <w:rPr>
          <w:rFonts w:ascii="Palatino Linotype" w:hAnsi="Palatino Linotype" w:eastAsia="Palatino Linotype" w:cs="Palatino Linotype"/>
          <w:b/>
          <w:bCs/>
          <w:i w:val="false"/>
          <w:iCs w:val="false"/>
          <w:sz w:val="19"/>
          <w:szCs w:val="19"/>
        </w:rPr>
        <w:t xml:space="preserve">Wang LS</w:t>
      </w:r>
      <w:r>
        <w:rPr>
          <w:rFonts w:ascii="Palatino Linotype" w:hAnsi="Palatino Linotype" w:eastAsia="Palatino Linotype" w:cs="Palatino Linotype"/>
          <w:b w:val="false"/>
          <w:bCs w:val="false"/>
          <w:i w:val="false"/>
          <w:iCs w:val="false"/>
          <w:sz w:val="19"/>
          <w:szCs w:val="19"/>
        </w:rPr>
        <w:t xml:space="preserve">, Baek Y, Wolk DA, Lee EB, Miller BL, Lee VM, Trojanowski JQ. “A comparative survey of the topographical distribution of signature molecular lesions in major neurodegenerative diseases." </w:t>
      </w:r>
      <w:r>
        <w:rPr>
          <w:rFonts w:ascii="Palatino Linotype" w:hAnsi="Palatino Linotype" w:eastAsia="Palatino Linotype" w:cs="Palatino Linotype"/>
          <w:b w:val="false"/>
          <w:bCs w:val="false"/>
          <w:i/>
          <w:iCs/>
          <w:sz w:val="19"/>
          <w:szCs w:val="19"/>
        </w:rPr>
        <w:t xml:space="preserve">Journal of Comparative Neurology</w:t>
      </w:r>
      <w:r>
        <w:rPr>
          <w:rFonts w:ascii="Palatino Linotype" w:hAnsi="Palatino Linotype" w:eastAsia="Palatino Linotype" w:cs="Palatino Linotype"/>
          <w:b w:val="false"/>
          <w:bCs w:val="false"/>
          <w:i w:val="false"/>
          <w:iCs w:val="false"/>
          <w:sz w:val="19"/>
          <w:szCs w:val="19"/>
        </w:rPr>
        <w:t xml:space="preserve">, doi: 10.1002/cne.23430, 2013. </w:t>
      </w:r>
    </w:p>
    <w:p xmlns:wp14="http://schemas.microsoft.com/office/word/2010/wordml" w14:paraId="6912CA1E"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49.	</w:t>
      </w:r>
      <w:r>
        <w:rPr>
          <w:rFonts w:ascii="Palatino Linotype" w:hAnsi="Palatino Linotype" w:eastAsia="Palatino Linotype" w:cs="Palatino Linotype"/>
          <w:b w:val="false"/>
          <w:bCs w:val="false"/>
          <w:i w:val="false"/>
          <w:iCs w:val="false"/>
          <w:sz w:val="19"/>
          <w:szCs w:val="19"/>
        </w:rPr>
        <w:t xml:space="preserve"> Jesse M. Platt, Paul Ryvkin, Jennifer J. Wanat, Greg Donahue, M. Dan Ricketts, Steven P. Barrett, Shufei Song, Alejandro Chavez, Khaled Omar Abdallah, Stephen R. Master, </w:t>
      </w:r>
      <w:r>
        <w:rPr>
          <w:rFonts w:ascii="Palatino Linotype" w:hAnsi="Palatino Linotype" w:eastAsia="Palatino Linotype" w:cs="Palatino Linotype"/>
          <w:b/>
          <w:bCs/>
          <w:i w:val="false"/>
          <w:iCs w:val="false"/>
          <w:sz w:val="19"/>
          <w:szCs w:val="19"/>
        </w:rPr>
        <w:t xml:space="preserve">Li-San Wang</w:t>
      </w:r>
      <w:r>
        <w:rPr>
          <w:rFonts w:ascii="Palatino Linotype" w:hAnsi="Palatino Linotype" w:eastAsia="Palatino Linotype" w:cs="Palatino Linotype"/>
          <w:b w:val="false"/>
          <w:bCs w:val="false"/>
          <w:i w:val="false"/>
          <w:iCs w:val="false"/>
          <w:sz w:val="19"/>
          <w:szCs w:val="19"/>
        </w:rPr>
        <w:t xml:space="preserve">, and F. Brad Johnson. “Rap1 relocalization contributes to the chromatin-mediated gene expression profile and pace of cell senescence." </w:t>
      </w:r>
      <w:r>
        <w:rPr>
          <w:rFonts w:ascii="Palatino Linotype" w:hAnsi="Palatino Linotype" w:eastAsia="Palatino Linotype" w:cs="Palatino Linotype"/>
          <w:b w:val="false"/>
          <w:bCs w:val="false"/>
          <w:i/>
          <w:iCs/>
          <w:sz w:val="19"/>
          <w:szCs w:val="19"/>
        </w:rPr>
        <w:t xml:space="preserve">Genes \&amp; Development</w:t>
      </w:r>
      <w:r>
        <w:rPr>
          <w:rFonts w:ascii="Palatino Linotype" w:hAnsi="Palatino Linotype" w:eastAsia="Palatino Linotype" w:cs="Palatino Linotype"/>
          <w:b w:val="false"/>
          <w:bCs w:val="false"/>
          <w:i w:val="false"/>
          <w:iCs w:val="false"/>
          <w:sz w:val="19"/>
          <w:szCs w:val="19"/>
        </w:rPr>
        <w:t xml:space="preserve">, 27(12):1406-20, 2013. </w:t>
      </w:r>
    </w:p>
    <w:p xmlns:wp14="http://schemas.microsoft.com/office/word/2010/wordml" w14:paraId="56DE8937"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48.	</w:t>
      </w:r>
      <w:r>
        <w:rPr>
          <w:rFonts w:ascii="Palatino Linotype" w:hAnsi="Palatino Linotype" w:eastAsia="Palatino Linotype" w:cs="Palatino Linotype"/>
          <w:b w:val="false"/>
          <w:bCs w:val="false"/>
          <w:i w:val="false"/>
          <w:iCs w:val="false"/>
          <w:sz w:val="19"/>
          <w:szCs w:val="19"/>
        </w:rPr>
        <w:t xml:space="preserve"> Yuk Yee Leung, Paul Ryvkin, Lyle Ungar, Brian Gregory*, </w:t>
      </w:r>
      <w:r>
        <w:rPr>
          <w:rFonts w:ascii="Palatino Linotype" w:hAnsi="Palatino Linotype" w:eastAsia="Palatino Linotype" w:cs="Palatino Linotype"/>
          <w:b/>
          <w:bCs/>
          <w:i w:val="false"/>
          <w:iCs w:val="false"/>
          <w:sz w:val="19"/>
          <w:szCs w:val="19"/>
        </w:rPr>
        <w:t xml:space="preserve">Li-San Wang</w:t>
      </w:r>
      <w:r>
        <w:rPr>
          <w:rFonts w:ascii="Palatino Linotype" w:hAnsi="Palatino Linotype" w:eastAsia="Palatino Linotype" w:cs="Palatino Linotype"/>
          <w:b w:val="false"/>
          <w:bCs w:val="false"/>
          <w:i w:val="false"/>
          <w:iCs w:val="false"/>
          <w:sz w:val="19"/>
          <w:szCs w:val="19"/>
        </w:rPr>
        <w:t xml:space="preserve">*. “CoRAL: Predicting non-coding RNAs from small RNA-sequencing data." </w:t>
      </w:r>
      <w:r>
        <w:rPr>
          <w:rFonts w:ascii="Palatino Linotype" w:hAnsi="Palatino Linotype" w:eastAsia="Palatino Linotype" w:cs="Palatino Linotype"/>
          <w:b w:val="false"/>
          <w:bCs w:val="false"/>
          <w:i/>
          <w:iCs/>
          <w:sz w:val="19"/>
          <w:szCs w:val="19"/>
        </w:rPr>
        <w:t xml:space="preserve">Nucleic Acids Research</w:t>
      </w:r>
      <w:r>
        <w:rPr>
          <w:rFonts w:ascii="Palatino Linotype" w:hAnsi="Palatino Linotype" w:eastAsia="Palatino Linotype" w:cs="Palatino Linotype"/>
          <w:b w:val="false"/>
          <w:bCs w:val="false"/>
          <w:i w:val="false"/>
          <w:iCs w:val="false"/>
          <w:sz w:val="19"/>
          <w:szCs w:val="19"/>
        </w:rPr>
        <w:t xml:space="preserve">, 41(14):e137, 2013. </w:t>
      </w:r>
    </w:p>
    <w:p xmlns:wp14="http://schemas.microsoft.com/office/word/2010/wordml" w14:paraId="33B792C8"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47.	</w:t>
      </w:r>
      <w:r>
        <w:rPr>
          <w:rFonts w:ascii="Palatino Linotype" w:hAnsi="Palatino Linotype" w:eastAsia="Palatino Linotype" w:cs="Palatino Linotype"/>
          <w:b w:val="false"/>
          <w:bCs w:val="false"/>
          <w:i w:val="false"/>
          <w:iCs w:val="false"/>
          <w:sz w:val="19"/>
          <w:szCs w:val="19"/>
        </w:rPr>
        <w:t xml:space="preserve">Reitz C, </w:t>
      </w:r>
      <w:r>
        <w:rPr>
          <w:rFonts w:ascii="Palatino Linotype" w:hAnsi="Palatino Linotype" w:eastAsia="Palatino Linotype" w:cs="Palatino Linotype"/>
          <w:b w:val="false"/>
          <w:bCs w:val="false"/>
          <w:i w:val="false"/>
          <w:iCs w:val="false"/>
          <w:sz w:val="19"/>
          <w:szCs w:val="19"/>
        </w:rPr>
        <w:t xml:space="preserve">Jun G, </w:t>
      </w:r>
      <w:r>
        <w:rPr>
          <w:rFonts w:ascii="Palatino Linotype" w:hAnsi="Palatino Linotype" w:eastAsia="Palatino Linotype" w:cs="Palatino Linotype"/>
          <w:b w:val="false"/>
          <w:bCs w:val="false"/>
          <w:i w:val="false"/>
          <w:iCs w:val="false"/>
          <w:sz w:val="19"/>
          <w:szCs w:val="19"/>
        </w:rPr>
        <w:t xml:space="preserve">Naj A, </w:t>
      </w:r>
      <w:r>
        <w:rPr>
          <w:rFonts w:ascii="Palatino Linotype" w:hAnsi="Palatino Linotype" w:eastAsia="Palatino Linotype" w:cs="Palatino Linotype"/>
          <w:b w:val="false"/>
          <w:bCs w:val="false"/>
          <w:i w:val="false"/>
          <w:iCs w:val="false"/>
          <w:sz w:val="19"/>
          <w:szCs w:val="19"/>
        </w:rPr>
        <w:t xml:space="preserve">Rajbhandary R, </w:t>
      </w:r>
      <w:r>
        <w:rPr>
          <w:rFonts w:ascii="Palatino Linotype" w:hAnsi="Palatino Linotype" w:eastAsia="Palatino Linotype" w:cs="Palatino Linotype"/>
          <w:b w:val="false"/>
          <w:bCs w:val="false"/>
          <w:i w:val="false"/>
          <w:iCs w:val="false"/>
          <w:sz w:val="19"/>
          <w:szCs w:val="19"/>
        </w:rPr>
        <w:t xml:space="preserve">Vardarajan B N,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iCs/>
          <w:sz w:val="19"/>
          <w:szCs w:val="19"/>
        </w:rPr>
        <w:t xml:space="preserve">(34 co-authors), </w:t>
      </w:r>
      <w:r>
        <w:rPr>
          <w:rFonts w:ascii="Palatino Linotype" w:hAnsi="Palatino Linotype" w:eastAsia="Palatino Linotype" w:cs="Palatino Linotype"/>
          <w:b w:val="false"/>
          <w:bCs w:val="false"/>
          <w:i w:val="false"/>
          <w:iCs w:val="false"/>
          <w:sz w:val="19"/>
          <w:szCs w:val="19"/>
        </w:rPr>
        <w:t xml:space="preserve">Schellenberg GD, </w:t>
      </w:r>
      <w:r>
        <w:rPr>
          <w:rFonts w:ascii="Palatino Linotype" w:hAnsi="Palatino Linotype" w:eastAsia="Palatino Linotype" w:cs="Palatino Linotype"/>
          <w:b w:val="false"/>
          <w:bCs w:val="false"/>
          <w:i w:val="false"/>
          <w:iCs w:val="false"/>
          <w:sz w:val="19"/>
          <w:szCs w:val="19"/>
        </w:rPr>
        <w:t xml:space="preserve">Mayeux R, </w:t>
      </w:r>
      <w:r>
        <w:rPr>
          <w:rFonts w:ascii="Palatino Linotype" w:hAnsi="Palatino Linotype" w:eastAsia="Palatino Linotype" w:cs="Palatino Linotype"/>
          <w:b w:val="false"/>
          <w:bCs w:val="false"/>
          <w:i w:val="false"/>
          <w:iCs w:val="false"/>
          <w:sz w:val="19"/>
          <w:szCs w:val="19"/>
        </w:rPr>
        <w:t xml:space="preserve">Alzheimer Disease Genetics Consortium. </w:t>
      </w:r>
      <w:r>
        <w:rPr>
          <w:rFonts w:ascii="Palatino Linotype" w:hAnsi="Palatino Linotype" w:eastAsia="Palatino Linotype" w:cs="Palatino Linotype"/>
          <w:b w:val="false"/>
          <w:bCs w:val="false"/>
          <w:i w:val="false"/>
          <w:iCs w:val="false"/>
          <w:sz w:val="19"/>
          <w:szCs w:val="19"/>
        </w:rPr>
        <w:t xml:space="preserve">“Variants in the ATP-binding cassette transporter (ABCA7), apolipoprotein E ε4,and the risk of late-onset Alzheimer disease in African Americans." </w:t>
      </w:r>
      <w:r>
        <w:rPr>
          <w:rFonts w:ascii="Palatino Linotype" w:hAnsi="Palatino Linotype" w:eastAsia="Palatino Linotype" w:cs="Palatino Linotype"/>
          <w:b w:val="false"/>
          <w:bCs w:val="false"/>
          <w:i/>
          <w:iCs/>
          <w:sz w:val="19"/>
          <w:szCs w:val="19"/>
        </w:rPr>
        <w:t xml:space="preserve">JAMA</w:t>
      </w:r>
      <w:r>
        <w:rPr>
          <w:rFonts w:ascii="Palatino Linotype" w:hAnsi="Palatino Linotype" w:eastAsia="Palatino Linotype" w:cs="Palatino Linotype"/>
          <w:b w:val="false"/>
          <w:bCs w:val="false"/>
          <w:i w:val="false"/>
          <w:iCs w:val="false"/>
          <w:sz w:val="19"/>
          <w:szCs w:val="19"/>
        </w:rPr>
        <w:t xml:space="preserve">, 309(14):1483-92, 2013. </w:t>
      </w:r>
    </w:p>
    <w:p xmlns:wp14="http://schemas.microsoft.com/office/word/2010/wordml" w14:paraId="0A721B8A"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46.	</w:t>
      </w:r>
      <w:r>
        <w:rPr>
          <w:rFonts w:ascii="Palatino Linotype" w:hAnsi="Palatino Linotype" w:eastAsia="Palatino Linotype" w:cs="Palatino Linotype"/>
          <w:b w:val="false"/>
          <w:bCs w:val="false"/>
          <w:i w:val="false"/>
          <w:iCs w:val="false"/>
          <w:sz w:val="19"/>
          <w:szCs w:val="19"/>
        </w:rPr>
        <w:t xml:space="preserve">Miyashita A, </w:t>
      </w:r>
      <w:r>
        <w:rPr>
          <w:rFonts w:ascii="Palatino Linotype" w:hAnsi="Palatino Linotype" w:eastAsia="Palatino Linotype" w:cs="Palatino Linotype"/>
          <w:b w:val="false"/>
          <w:bCs w:val="false"/>
          <w:i w:val="false"/>
          <w:iCs w:val="false"/>
          <w:sz w:val="19"/>
          <w:szCs w:val="19"/>
        </w:rPr>
        <w:t xml:space="preserve">Koike A, </w:t>
      </w:r>
      <w:r>
        <w:rPr>
          <w:rFonts w:ascii="Palatino Linotype" w:hAnsi="Palatino Linotype" w:eastAsia="Palatino Linotype" w:cs="Palatino Linotype"/>
          <w:b w:val="false"/>
          <w:bCs w:val="false"/>
          <w:i w:val="false"/>
          <w:iCs w:val="false"/>
          <w:sz w:val="19"/>
          <w:szCs w:val="19"/>
        </w:rPr>
        <w:t xml:space="preserve">Jun G, </w:t>
      </w:r>
      <w:r>
        <w:rPr>
          <w:rFonts w:ascii="Palatino Linotype" w:hAnsi="Palatino Linotype" w:eastAsia="Palatino Linotype" w:cs="Palatino Linotype"/>
          <w:b/>
          <w:bCs/>
          <w:i w:val="false"/>
          <w:iCs w:val="false"/>
          <w:sz w:val="19"/>
          <w:szCs w:val="19"/>
        </w:rPr>
        <w:t xml:space="preserve">Wang L-S, </w:t>
      </w:r>
      <w:r>
        <w:rPr>
          <w:rFonts w:ascii="Palatino Linotype" w:hAnsi="Palatino Linotype" w:eastAsia="Palatino Linotype" w:cs="Palatino Linotype"/>
          <w:b w:val="false"/>
          <w:bCs w:val="false"/>
          <w:i w:val="false"/>
          <w:iCs w:val="false"/>
          <w:sz w:val="19"/>
          <w:szCs w:val="19"/>
        </w:rPr>
        <w:t xml:space="preserve">Takahashi S, </w:t>
      </w:r>
      <w:r>
        <w:rPr>
          <w:rFonts w:ascii="Palatino Linotype" w:hAnsi="Palatino Linotype" w:eastAsia="Palatino Linotype" w:cs="Palatino Linotype"/>
          <w:b w:val="false"/>
          <w:bCs w:val="false"/>
          <w:i w:val="false"/>
          <w:iCs w:val="false"/>
          <w:sz w:val="19"/>
          <w:szCs w:val="19"/>
        </w:rPr>
        <w:t xml:space="preserve">Matsubara E, </w:t>
      </w:r>
      <w:r>
        <w:rPr>
          <w:rFonts w:ascii="Palatino Linotype" w:hAnsi="Palatino Linotype" w:eastAsia="Palatino Linotype" w:cs="Palatino Linotype"/>
          <w:b w:val="false"/>
          <w:bCs w:val="false"/>
          <w:i/>
          <w:iCs/>
          <w:sz w:val="19"/>
          <w:szCs w:val="19"/>
        </w:rPr>
        <w:t xml:space="preserve">(52 co-authors), </w:t>
      </w:r>
      <w:r>
        <w:rPr>
          <w:rFonts w:ascii="Palatino Linotype" w:hAnsi="Palatino Linotype" w:eastAsia="Palatino Linotype" w:cs="Palatino Linotype"/>
          <w:b w:val="false"/>
          <w:bCs w:val="false"/>
          <w:i w:val="false"/>
          <w:iCs w:val="false"/>
          <w:sz w:val="19"/>
          <w:szCs w:val="19"/>
        </w:rPr>
        <w:t xml:space="preserve">Schellenberg GD, </w:t>
      </w:r>
      <w:r>
        <w:rPr>
          <w:rFonts w:ascii="Palatino Linotype" w:hAnsi="Palatino Linotype" w:eastAsia="Palatino Linotype" w:cs="Palatino Linotype"/>
          <w:b w:val="false"/>
          <w:bCs w:val="false"/>
          <w:i w:val="false"/>
          <w:iCs w:val="false"/>
          <w:sz w:val="19"/>
          <w:szCs w:val="19"/>
        </w:rPr>
        <w:t xml:space="preserve">Farrer LA, </w:t>
      </w:r>
      <w:r>
        <w:rPr>
          <w:rFonts w:ascii="Palatino Linotype" w:hAnsi="Palatino Linotype" w:eastAsia="Palatino Linotype" w:cs="Palatino Linotype"/>
          <w:b w:val="false"/>
          <w:bCs w:val="false"/>
          <w:i w:val="false"/>
          <w:iCs w:val="false"/>
          <w:sz w:val="19"/>
          <w:szCs w:val="19"/>
        </w:rPr>
        <w:t xml:space="preserve">Kuwano R. </w:t>
      </w:r>
      <w:r>
        <w:rPr>
          <w:rFonts w:ascii="Palatino Linotype" w:hAnsi="Palatino Linotype" w:eastAsia="Palatino Linotype" w:cs="Palatino Linotype"/>
          <w:b w:val="false"/>
          <w:bCs w:val="false"/>
          <w:i w:val="false"/>
          <w:iCs w:val="false"/>
          <w:sz w:val="19"/>
          <w:szCs w:val="19"/>
        </w:rPr>
        <w:t xml:space="preserve">“SORL1 Is Genetically Associated with Late-Onset Alzheimer's Disease in Japanese, Koreans and Caucasians." </w:t>
      </w:r>
      <w:r>
        <w:rPr>
          <w:rFonts w:ascii="Palatino Linotype" w:hAnsi="Palatino Linotype" w:eastAsia="Palatino Linotype" w:cs="Palatino Linotype"/>
          <w:b w:val="false"/>
          <w:bCs w:val="false"/>
          <w:i/>
          <w:iCs/>
          <w:sz w:val="19"/>
          <w:szCs w:val="19"/>
        </w:rPr>
        <w:t xml:space="preserve">PLoS ONE</w:t>
      </w:r>
      <w:r>
        <w:rPr>
          <w:rFonts w:ascii="Palatino Linotype" w:hAnsi="Palatino Linotype" w:eastAsia="Palatino Linotype" w:cs="Palatino Linotype"/>
          <w:b w:val="false"/>
          <w:bCs w:val="false"/>
          <w:i w:val="false"/>
          <w:iCs w:val="false"/>
          <w:sz w:val="19"/>
          <w:szCs w:val="19"/>
        </w:rPr>
        <w:t xml:space="preserve">, 8(4):e58618, 2013. </w:t>
      </w:r>
    </w:p>
    <w:p xmlns:wp14="http://schemas.microsoft.com/office/word/2010/wordml" w14:paraId="1A651358"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45.	</w:t>
      </w:r>
      <w:r>
        <w:rPr>
          <w:rFonts w:ascii="Palatino Linotype" w:hAnsi="Palatino Linotype" w:eastAsia="Palatino Linotype" w:cs="Palatino Linotype"/>
          <w:b w:val="false"/>
          <w:bCs w:val="false"/>
          <w:i w:val="false"/>
          <w:iCs w:val="false"/>
          <w:sz w:val="19"/>
          <w:szCs w:val="19"/>
        </w:rPr>
        <w:t xml:space="preserve"> Yih-Chii Hwang, Qi Zheng, Brian Gregory*, </w:t>
      </w:r>
      <w:r>
        <w:rPr>
          <w:rFonts w:ascii="Palatino Linotype" w:hAnsi="Palatino Linotype" w:eastAsia="Palatino Linotype" w:cs="Palatino Linotype"/>
          <w:b/>
          <w:bCs/>
          <w:i w:val="false"/>
          <w:iCs w:val="false"/>
          <w:sz w:val="19"/>
          <w:szCs w:val="19"/>
        </w:rPr>
        <w:t xml:space="preserve">Li-San Wang</w:t>
      </w:r>
      <w:r>
        <w:rPr>
          <w:rFonts w:ascii="Palatino Linotype" w:hAnsi="Palatino Linotype" w:eastAsia="Palatino Linotype" w:cs="Palatino Linotype"/>
          <w:b w:val="false"/>
          <w:bCs w:val="false"/>
          <w:i w:val="false"/>
          <w:iCs w:val="false"/>
          <w:sz w:val="19"/>
          <w:szCs w:val="19"/>
        </w:rPr>
        <w:t xml:space="preserve">*. “High-throughput identification of long-range regulatory elements and their target promoters in the human genome." </w:t>
      </w:r>
      <w:r>
        <w:rPr>
          <w:rFonts w:ascii="Palatino Linotype" w:hAnsi="Palatino Linotype" w:eastAsia="Palatino Linotype" w:cs="Palatino Linotype"/>
          <w:b w:val="false"/>
          <w:bCs w:val="false"/>
          <w:i/>
          <w:iCs/>
          <w:sz w:val="19"/>
          <w:szCs w:val="19"/>
        </w:rPr>
        <w:t xml:space="preserve">Nucleic Acids Research</w:t>
      </w:r>
      <w:r>
        <w:rPr>
          <w:rFonts w:ascii="Palatino Linotype" w:hAnsi="Palatino Linotype" w:eastAsia="Palatino Linotype" w:cs="Palatino Linotype"/>
          <w:b w:val="false"/>
          <w:bCs w:val="false"/>
          <w:i w:val="false"/>
          <w:iCs w:val="false"/>
          <w:sz w:val="19"/>
          <w:szCs w:val="19"/>
        </w:rPr>
        <w:t xml:space="preserve">, 10.1093/nar/gkt188, 2013. </w:t>
      </w:r>
    </w:p>
    <w:p xmlns:wp14="http://schemas.microsoft.com/office/word/2010/wordml" w14:paraId="2FE65A67"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44.	</w:t>
      </w:r>
      <w:r>
        <w:rPr>
          <w:rFonts w:ascii="Palatino Linotype" w:hAnsi="Palatino Linotype" w:eastAsia="Palatino Linotype" w:cs="Palatino Linotype"/>
          <w:b w:val="false"/>
          <w:bCs w:val="false"/>
          <w:i w:val="false"/>
          <w:iCs w:val="false"/>
          <w:sz w:val="19"/>
          <w:szCs w:val="19"/>
        </w:rPr>
        <w:t xml:space="preserve">Urtishak KA, </w:t>
      </w:r>
      <w:r>
        <w:rPr>
          <w:rFonts w:ascii="Palatino Linotype" w:hAnsi="Palatino Linotype" w:eastAsia="Palatino Linotype" w:cs="Palatino Linotype"/>
          <w:b w:val="false"/>
          <w:bCs w:val="false"/>
          <w:i w:val="false"/>
          <w:iCs w:val="false"/>
          <w:sz w:val="19"/>
          <w:szCs w:val="19"/>
        </w:rPr>
        <w:t xml:space="preserve">Edwards AY, </w:t>
      </w:r>
      <w:r>
        <w:rPr>
          <w:rFonts w:ascii="Palatino Linotype" w:hAnsi="Palatino Linotype" w:eastAsia="Palatino Linotype" w:cs="Palatino Linotype"/>
          <w:b/>
          <w:bCs/>
          <w:i w:val="false"/>
          <w:iCs w:val="false"/>
          <w:sz w:val="19"/>
          <w:szCs w:val="19"/>
        </w:rPr>
        <w:t xml:space="preserve">Wang, </w:t>
      </w:r>
      <w:r>
        <w:rPr>
          <w:rFonts w:ascii="Palatino Linotype" w:hAnsi="Palatino Linotype" w:eastAsia="Palatino Linotype" w:cs="Palatino Linotype"/>
          <w:b/>
          <w:bCs/>
          <w:i w:val="false"/>
          <w:iCs w:val="false"/>
          <w:sz w:val="19"/>
          <w:szCs w:val="19"/>
        </w:rPr>
        <w:t xml:space="preserve">LS, </w:t>
      </w:r>
      <w:r>
        <w:rPr>
          <w:rFonts w:ascii="Palatino Linotype" w:hAnsi="Palatino Linotype" w:eastAsia="Palatino Linotype" w:cs="Palatino Linotype"/>
          <w:b w:val="false"/>
          <w:bCs w:val="false"/>
          <w:i w:val="false"/>
          <w:iCs w:val="false"/>
          <w:sz w:val="19"/>
          <w:szCs w:val="19"/>
        </w:rPr>
        <w:t xml:space="preserve">Hudome A, </w:t>
      </w:r>
      <w:r>
        <w:rPr>
          <w:rFonts w:ascii="Palatino Linotype" w:hAnsi="Palatino Linotype" w:eastAsia="Palatino Linotype" w:cs="Palatino Linotype"/>
          <w:b w:val="false"/>
          <w:bCs w:val="false"/>
          <w:i w:val="false"/>
          <w:iCs w:val="false"/>
          <w:sz w:val="19"/>
          <w:szCs w:val="19"/>
        </w:rPr>
        <w:t xml:space="preserve">Robinson BW, </w:t>
      </w:r>
      <w:r>
        <w:rPr>
          <w:rFonts w:ascii="Palatino Linotype" w:hAnsi="Palatino Linotype" w:eastAsia="Palatino Linotype" w:cs="Palatino Linotype"/>
          <w:b w:val="false"/>
          <w:bCs w:val="false"/>
          <w:i/>
          <w:iCs/>
          <w:sz w:val="19"/>
          <w:szCs w:val="19"/>
        </w:rPr>
        <w:t xml:space="preserve">(15 co-authors), </w:t>
      </w:r>
      <w:r>
        <w:rPr>
          <w:rFonts w:ascii="Palatino Linotype" w:hAnsi="Palatino Linotype" w:eastAsia="Palatino Linotype" w:cs="Palatino Linotype"/>
          <w:b w:val="false"/>
          <w:bCs w:val="false"/>
          <w:i w:val="false"/>
          <w:iCs w:val="false"/>
          <w:sz w:val="19"/>
          <w:szCs w:val="19"/>
        </w:rPr>
        <w:t xml:space="preserve">Hunger SP, </w:t>
      </w:r>
      <w:r>
        <w:rPr>
          <w:rFonts w:ascii="Palatino Linotype" w:hAnsi="Palatino Linotype" w:eastAsia="Palatino Linotype" w:cs="Palatino Linotype"/>
          <w:b w:val="false"/>
          <w:bCs w:val="false"/>
          <w:i w:val="false"/>
          <w:iCs w:val="false"/>
          <w:sz w:val="19"/>
          <w:szCs w:val="19"/>
        </w:rPr>
        <w:t xml:space="preserve">Reaman GH, </w:t>
      </w:r>
      <w:r>
        <w:rPr>
          <w:rFonts w:ascii="Palatino Linotype" w:hAnsi="Palatino Linotype" w:eastAsia="Palatino Linotype" w:cs="Palatino Linotype"/>
          <w:b w:val="false"/>
          <w:bCs w:val="false"/>
          <w:i w:val="false"/>
          <w:iCs w:val="false"/>
          <w:sz w:val="19"/>
          <w:szCs w:val="19"/>
        </w:rPr>
        <w:t xml:space="preserve">Felix CA. </w:t>
      </w:r>
      <w:r>
        <w:rPr>
          <w:rFonts w:ascii="Palatino Linotype" w:hAnsi="Palatino Linotype" w:eastAsia="Palatino Linotype" w:cs="Palatino Linotype"/>
          <w:b w:val="false"/>
          <w:bCs w:val="false"/>
          <w:i w:val="false"/>
          <w:iCs w:val="false"/>
          <w:sz w:val="19"/>
          <w:szCs w:val="19"/>
        </w:rPr>
        <w:t xml:space="preserve">“Potent obatoclax cytotoxicity and activation of triple death mode killing across infant acute lymphoblastic leukemia (ALL)," </w:t>
      </w:r>
      <w:r>
        <w:rPr>
          <w:rFonts w:ascii="Palatino Linotype" w:hAnsi="Palatino Linotype" w:eastAsia="Palatino Linotype" w:cs="Palatino Linotype"/>
          <w:b w:val="false"/>
          <w:bCs w:val="false"/>
          <w:i/>
          <w:iCs/>
          <w:sz w:val="19"/>
          <w:szCs w:val="19"/>
        </w:rPr>
        <w:t xml:space="preserve">Blood</w:t>
      </w:r>
      <w:r>
        <w:rPr>
          <w:rFonts w:ascii="Palatino Linotype" w:hAnsi="Palatino Linotype" w:eastAsia="Palatino Linotype" w:cs="Palatino Linotype"/>
          <w:b w:val="false"/>
          <w:bCs w:val="false"/>
          <w:i w:val="false"/>
          <w:iCs w:val="false"/>
          <w:sz w:val="19"/>
          <w:szCs w:val="19"/>
        </w:rPr>
        <w:t xml:space="preserve">, 121(14):2689-703, 2013. </w:t>
      </w:r>
    </w:p>
    <w:p xmlns:wp14="http://schemas.microsoft.com/office/word/2010/wordml" w14:paraId="0AAA098B"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43.	</w:t>
      </w:r>
      <w:r>
        <w:rPr>
          <w:rFonts w:ascii="Palatino Linotype" w:hAnsi="Palatino Linotype" w:eastAsia="Palatino Linotype" w:cs="Palatino Linotype"/>
          <w:b w:val="false"/>
          <w:bCs w:val="false"/>
          <w:i w:val="false"/>
          <w:iCs w:val="false"/>
          <w:sz w:val="19"/>
          <w:szCs w:val="19"/>
        </w:rPr>
        <w:t xml:space="preserve">Lim ET, </w:t>
      </w:r>
      <w:r>
        <w:rPr>
          <w:rFonts w:ascii="Palatino Linotype" w:hAnsi="Palatino Linotype" w:eastAsia="Palatino Linotype" w:cs="Palatino Linotype"/>
          <w:b w:val="false"/>
          <w:bCs w:val="false"/>
          <w:i w:val="false"/>
          <w:iCs w:val="false"/>
          <w:sz w:val="19"/>
          <w:szCs w:val="19"/>
        </w:rPr>
        <w:t xml:space="preserve">Raychaudhuri S, </w:t>
      </w:r>
      <w:r>
        <w:rPr>
          <w:rFonts w:ascii="Palatino Linotype" w:hAnsi="Palatino Linotype" w:eastAsia="Palatino Linotype" w:cs="Palatino Linotype"/>
          <w:b w:val="false"/>
          <w:bCs w:val="false"/>
          <w:i w:val="false"/>
          <w:iCs w:val="false"/>
          <w:sz w:val="19"/>
          <w:szCs w:val="19"/>
        </w:rPr>
        <w:t xml:space="preserve">Sanders SJ, </w:t>
      </w:r>
      <w:r>
        <w:rPr>
          <w:rFonts w:ascii="Palatino Linotype" w:hAnsi="Palatino Linotype" w:eastAsia="Palatino Linotype" w:cs="Palatino Linotype"/>
          <w:b w:val="false"/>
          <w:bCs w:val="false"/>
          <w:i w:val="false"/>
          <w:iCs w:val="false"/>
          <w:sz w:val="19"/>
          <w:szCs w:val="19"/>
        </w:rPr>
        <w:t xml:space="preserve">Stevens C, </w:t>
      </w:r>
      <w:r>
        <w:rPr>
          <w:rFonts w:ascii="Palatino Linotype" w:hAnsi="Palatino Linotype" w:eastAsia="Palatino Linotype" w:cs="Palatino Linotype"/>
          <w:b w:val="false"/>
          <w:bCs w:val="false"/>
          <w:i w:val="false"/>
          <w:iCs w:val="false"/>
          <w:sz w:val="19"/>
          <w:szCs w:val="19"/>
        </w:rPr>
        <w:t xml:space="preserve">Sabo A, </w:t>
      </w:r>
      <w:r>
        <w:rPr>
          <w:rFonts w:ascii="Palatino Linotype" w:hAnsi="Palatino Linotype" w:eastAsia="Palatino Linotype" w:cs="Palatino Linotype"/>
          <w:b w:val="false"/>
          <w:bCs w:val="false"/>
          <w:i w:val="false"/>
          <w:iCs w:val="false"/>
          <w:sz w:val="19"/>
          <w:szCs w:val="19"/>
        </w:rPr>
        <w:t xml:space="preserve">Macarthur DG, </w:t>
      </w:r>
      <w:r>
        <w:rPr>
          <w:rFonts w:ascii="Palatino Linotype" w:hAnsi="Palatino Linotype" w:eastAsia="Palatino Linotype" w:cs="Palatino Linotype"/>
          <w:b w:val="false"/>
          <w:bCs w:val="false"/>
          <w:i/>
          <w:iCs/>
          <w:sz w:val="19"/>
          <w:szCs w:val="19"/>
        </w:rPr>
        <w:t xml:space="preserve">(30 co-authors), </w:t>
      </w:r>
      <w:r>
        <w:rPr>
          <w:rFonts w:ascii="Palatino Linotype" w:hAnsi="Palatino Linotype" w:eastAsia="Palatino Linotype" w:cs="Palatino Linotype"/>
          <w:b/>
          <w:bCs/>
          <w:i w:val="false"/>
          <w:iCs w:val="false"/>
          <w:sz w:val="19"/>
          <w:szCs w:val="19"/>
        </w:rPr>
        <w:t xml:space="preserve">Wang, </w:t>
      </w:r>
      <w:r>
        <w:rPr>
          <w:rFonts w:ascii="Palatino Linotype" w:hAnsi="Palatino Linotype" w:eastAsia="Palatino Linotype" w:cs="Palatino Linotype"/>
          <w:b/>
          <w:bCs/>
          <w:i w:val="false"/>
          <w:iCs w:val="false"/>
          <w:sz w:val="19"/>
          <w:szCs w:val="19"/>
        </w:rPr>
        <w:t xml:space="preserve">LS, </w:t>
      </w:r>
      <w:r>
        <w:rPr>
          <w:rFonts w:ascii="Palatino Linotype" w:hAnsi="Palatino Linotype" w:eastAsia="Palatino Linotype" w:cs="Palatino Linotype"/>
          <w:b w:val="false"/>
          <w:bCs w:val="false"/>
          <w:i w:val="false"/>
          <w:iCs w:val="false"/>
          <w:sz w:val="19"/>
          <w:szCs w:val="19"/>
        </w:rPr>
        <w:t xml:space="preserve">Devlin B, </w:t>
      </w:r>
      <w:r>
        <w:rPr>
          <w:rFonts w:ascii="Palatino Linotype" w:hAnsi="Palatino Linotype" w:eastAsia="Palatino Linotype" w:cs="Palatino Linotype"/>
          <w:b w:val="false"/>
          <w:bCs w:val="false"/>
          <w:i w:val="false"/>
          <w:iCs w:val="false"/>
          <w:sz w:val="19"/>
          <w:szCs w:val="19"/>
        </w:rPr>
        <w:t xml:space="preserve">Roeder K, </w:t>
      </w:r>
      <w:r>
        <w:rPr>
          <w:rFonts w:ascii="Palatino Linotype" w:hAnsi="Palatino Linotype" w:eastAsia="Palatino Linotype" w:cs="Palatino Linotype"/>
          <w:b w:val="false"/>
          <w:bCs w:val="false"/>
          <w:i w:val="false"/>
          <w:iCs w:val="false"/>
          <w:sz w:val="19"/>
          <w:szCs w:val="19"/>
        </w:rPr>
        <w:t xml:space="preserve">Daly MJ. </w:t>
      </w:r>
      <w:r>
        <w:rPr>
          <w:rFonts w:ascii="Palatino Linotype" w:hAnsi="Palatino Linotype" w:eastAsia="Palatino Linotype" w:cs="Palatino Linotype"/>
          <w:b w:val="false"/>
          <w:bCs w:val="false"/>
          <w:i w:val="false"/>
          <w:iCs w:val="false"/>
          <w:sz w:val="19"/>
          <w:szCs w:val="19"/>
        </w:rPr>
        <w:t xml:space="preserve">“Rare complete knockouts in humans: population distribution and significant role in autism spectrum disorders," </w:t>
      </w:r>
      <w:r>
        <w:rPr>
          <w:rFonts w:ascii="Palatino Linotype" w:hAnsi="Palatino Linotype" w:eastAsia="Palatino Linotype" w:cs="Palatino Linotype"/>
          <w:b w:val="false"/>
          <w:bCs w:val="false"/>
          <w:i/>
          <w:iCs/>
          <w:sz w:val="19"/>
          <w:szCs w:val="19"/>
        </w:rPr>
        <w:t xml:space="preserve">Neuron</w:t>
      </w:r>
      <w:r>
        <w:rPr>
          <w:rFonts w:ascii="Palatino Linotype" w:hAnsi="Palatino Linotype" w:eastAsia="Palatino Linotype" w:cs="Palatino Linotype"/>
          <w:b w:val="false"/>
          <w:bCs w:val="false"/>
          <w:i w:val="false"/>
          <w:iCs w:val="false"/>
          <w:sz w:val="19"/>
          <w:szCs w:val="19"/>
        </w:rPr>
        <w:t xml:space="preserve">, 77(2):235-42, 2013. </w:t>
      </w:r>
    </w:p>
    <w:p xmlns:wp14="http://schemas.microsoft.com/office/word/2010/wordml" w14:paraId="5F8C0CE2"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42.	</w:t>
      </w:r>
      <w:r>
        <w:rPr>
          <w:rFonts w:ascii="Palatino Linotype" w:hAnsi="Palatino Linotype" w:eastAsia="Palatino Linotype" w:cs="Palatino Linotype"/>
          <w:b w:val="false"/>
          <w:bCs w:val="false"/>
          <w:i w:val="false"/>
          <w:iCs w:val="false"/>
          <w:sz w:val="19"/>
          <w:szCs w:val="19"/>
        </w:rPr>
        <w:t xml:space="preserve">Whitcomb DC, </w:t>
      </w:r>
      <w:r>
        <w:rPr>
          <w:rFonts w:ascii="Palatino Linotype" w:hAnsi="Palatino Linotype" w:eastAsia="Palatino Linotype" w:cs="Palatino Linotype"/>
          <w:b w:val="false"/>
          <w:bCs w:val="false"/>
          <w:i w:val="false"/>
          <w:iCs w:val="false"/>
          <w:sz w:val="19"/>
          <w:szCs w:val="19"/>
        </w:rPr>
        <w:t xml:space="preserve">Larusch J, </w:t>
      </w:r>
      <w:r>
        <w:rPr>
          <w:rFonts w:ascii="Palatino Linotype" w:hAnsi="Palatino Linotype" w:eastAsia="Palatino Linotype" w:cs="Palatino Linotype"/>
          <w:b w:val="false"/>
          <w:bCs w:val="false"/>
          <w:i w:val="false"/>
          <w:iCs w:val="false"/>
          <w:sz w:val="19"/>
          <w:szCs w:val="19"/>
        </w:rPr>
        <w:t xml:space="preserve">Krasinskas AM, </w:t>
      </w:r>
      <w:r>
        <w:rPr>
          <w:rFonts w:ascii="Palatino Linotype" w:hAnsi="Palatino Linotype" w:eastAsia="Palatino Linotype" w:cs="Palatino Linotype"/>
          <w:b w:val="false"/>
          <w:bCs w:val="false"/>
          <w:i w:val="false"/>
          <w:iCs w:val="false"/>
          <w:sz w:val="19"/>
          <w:szCs w:val="19"/>
        </w:rPr>
        <w:t xml:space="preserve">Klei L, </w:t>
      </w:r>
      <w:r>
        <w:rPr>
          <w:rFonts w:ascii="Palatino Linotype" w:hAnsi="Palatino Linotype" w:eastAsia="Palatino Linotype" w:cs="Palatino Linotype"/>
          <w:b w:val="false"/>
          <w:bCs w:val="false"/>
          <w:i w:val="false"/>
          <w:iCs w:val="false"/>
          <w:sz w:val="19"/>
          <w:szCs w:val="19"/>
        </w:rPr>
        <w:t xml:space="preserve">Smith JP, </w:t>
      </w:r>
      <w:r>
        <w:rPr>
          <w:rFonts w:ascii="Palatino Linotype" w:hAnsi="Palatino Linotype" w:eastAsia="Palatino Linotype" w:cs="Palatino Linotype"/>
          <w:b w:val="false"/>
          <w:bCs w:val="false"/>
          <w:i w:val="false"/>
          <w:iCs w:val="false"/>
          <w:sz w:val="19"/>
          <w:szCs w:val="19"/>
        </w:rPr>
        <w:t xml:space="preserve">Brand RE, </w:t>
      </w:r>
      <w:r>
        <w:rPr>
          <w:rFonts w:ascii="Palatino Linotype" w:hAnsi="Palatino Linotype" w:eastAsia="Palatino Linotype" w:cs="Palatino Linotype"/>
          <w:b w:val="false"/>
          <w:bCs w:val="false"/>
          <w:i/>
          <w:iCs/>
          <w:sz w:val="19"/>
          <w:szCs w:val="19"/>
        </w:rPr>
        <w:t xml:space="preserve">(7 co-authors), </w:t>
      </w:r>
      <w:r>
        <w:rPr>
          <w:rFonts w:ascii="Palatino Linotype" w:hAnsi="Palatino Linotype" w:eastAsia="Palatino Linotype" w:cs="Palatino Linotype"/>
          <w:b/>
          <w:bCs/>
          <w:i w:val="false"/>
          <w:iCs w:val="false"/>
          <w:sz w:val="19"/>
          <w:szCs w:val="19"/>
        </w:rPr>
        <w:t xml:space="preserve">Wang, </w:t>
      </w:r>
      <w:r>
        <w:rPr>
          <w:rFonts w:ascii="Palatino Linotype" w:hAnsi="Palatino Linotype" w:eastAsia="Palatino Linotype" w:cs="Palatino Linotype"/>
          <w:b/>
          <w:bCs/>
          <w:i w:val="false"/>
          <w:iCs w:val="false"/>
          <w:sz w:val="19"/>
          <w:szCs w:val="19"/>
        </w:rPr>
        <w:t xml:space="preserve">LS, </w:t>
      </w:r>
      <w:r>
        <w:rPr>
          <w:rFonts w:ascii="Palatino Linotype" w:hAnsi="Palatino Linotype" w:eastAsia="Palatino Linotype" w:cs="Palatino Linotype"/>
          <w:b w:val="false"/>
          <w:bCs w:val="false"/>
          <w:i w:val="false"/>
          <w:iCs w:val="false"/>
          <w:sz w:val="19"/>
          <w:szCs w:val="19"/>
        </w:rPr>
        <w:t xml:space="preserve">(52 authors), </w:t>
      </w:r>
      <w:r>
        <w:rPr>
          <w:rFonts w:ascii="Palatino Linotype" w:hAnsi="Palatino Linotype" w:eastAsia="Palatino Linotype" w:cs="Palatino Linotype"/>
          <w:b w:val="false"/>
          <w:bCs w:val="false"/>
          <w:i w:val="false"/>
          <w:iCs w:val="false"/>
          <w:sz w:val="19"/>
          <w:szCs w:val="19"/>
        </w:rPr>
        <w:t xml:space="preserve">Devlin B. </w:t>
      </w:r>
      <w:r>
        <w:rPr>
          <w:rFonts w:ascii="Palatino Linotype" w:hAnsi="Palatino Linotype" w:eastAsia="Palatino Linotype" w:cs="Palatino Linotype"/>
          <w:b w:val="false"/>
          <w:bCs w:val="false"/>
          <w:i w:val="false"/>
          <w:iCs w:val="false"/>
          <w:sz w:val="19"/>
          <w:szCs w:val="19"/>
        </w:rPr>
        <w:t xml:space="preserve">“Common genetic variants in the CLDN2 and PRSS1-PRSS2 loci alter risk for alcohol-related and sporadic pancreatitis," </w:t>
      </w:r>
      <w:r>
        <w:rPr>
          <w:rFonts w:ascii="Palatino Linotype" w:hAnsi="Palatino Linotype" w:eastAsia="Palatino Linotype" w:cs="Palatino Linotype"/>
          <w:b w:val="false"/>
          <w:bCs w:val="false"/>
          <w:i/>
          <w:iCs/>
          <w:sz w:val="19"/>
          <w:szCs w:val="19"/>
        </w:rPr>
        <w:t xml:space="preserve">Nature Genetics</w:t>
      </w:r>
      <w:r>
        <w:rPr>
          <w:rFonts w:ascii="Palatino Linotype" w:hAnsi="Palatino Linotype" w:eastAsia="Palatino Linotype" w:cs="Palatino Linotype"/>
          <w:b w:val="false"/>
          <w:bCs w:val="false"/>
          <w:i w:val="false"/>
          <w:iCs w:val="false"/>
          <w:sz w:val="19"/>
          <w:szCs w:val="19"/>
        </w:rPr>
        <w:t xml:space="preserve">, 44(12):1349-54, 2012. </w:t>
      </w:r>
    </w:p>
    <w:p xmlns:wp14="http://schemas.microsoft.com/office/word/2010/wordml" w14:paraId="1555D199"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41.	</w:t>
      </w:r>
      <w:r>
        <w:rPr>
          <w:rFonts w:ascii="Palatino Linotype" w:hAnsi="Palatino Linotype" w:eastAsia="Palatino Linotype" w:cs="Palatino Linotype"/>
          <w:b w:val="false"/>
          <w:bCs w:val="false"/>
          <w:i w:val="false"/>
          <w:iCs w:val="false"/>
          <w:sz w:val="19"/>
          <w:szCs w:val="19"/>
        </w:rPr>
        <w:t xml:space="preserve"> S.E. Arnold, I.E. Vega, J.H. Karlawish, D.A. Wolk, J. Nunez, M. Negron, S.X. Xie, </w:t>
      </w:r>
      <w:r>
        <w:rPr>
          <w:rFonts w:ascii="Palatino Linotype" w:hAnsi="Palatino Linotype" w:eastAsia="Palatino Linotype" w:cs="Palatino Linotype"/>
          <w:b/>
          <w:bCs/>
          <w:i w:val="false"/>
          <w:iCs w:val="false"/>
          <w:sz w:val="19"/>
          <w:szCs w:val="19"/>
        </w:rPr>
        <w:t xml:space="preserve">L.S. Wang</w:t>
      </w:r>
      <w:r>
        <w:rPr>
          <w:rFonts w:ascii="Palatino Linotype" w:hAnsi="Palatino Linotype" w:eastAsia="Palatino Linotype" w:cs="Palatino Linotype"/>
          <w:b w:val="false"/>
          <w:bCs w:val="false"/>
          <w:i w:val="false"/>
          <w:iCs w:val="false"/>
          <w:sz w:val="19"/>
          <w:szCs w:val="19"/>
        </w:rPr>
        <w:t xml:space="preserve">, E. McCarty-Wood, J.Q. Trojanowski, MD, V. Van Deerlin, “High Frequency and Clinical-Pathological Features of the Gly206Ala Presenilin 1 Mutation in Puerto Rican Hispanics with Dementia," </w:t>
      </w:r>
      <w:r>
        <w:rPr>
          <w:rFonts w:ascii="Palatino Linotype" w:hAnsi="Palatino Linotype" w:eastAsia="Palatino Linotype" w:cs="Palatino Linotype"/>
          <w:b w:val="false"/>
          <w:bCs w:val="false"/>
          <w:i/>
          <w:iCs/>
          <w:sz w:val="19"/>
          <w:szCs w:val="19"/>
        </w:rPr>
        <w:t xml:space="preserve">Journal of Alzheimer's Disease</w:t>
      </w:r>
      <w:r>
        <w:rPr>
          <w:rFonts w:ascii="Palatino Linotype" w:hAnsi="Palatino Linotype" w:eastAsia="Palatino Linotype" w:cs="Palatino Linotype"/>
          <w:b w:val="false"/>
          <w:bCs w:val="false"/>
          <w:i w:val="false"/>
          <w:iCs w:val="false"/>
          <w:sz w:val="19"/>
          <w:szCs w:val="19"/>
        </w:rPr>
        <w:t xml:space="preserve">, 33(4):1089-95, 2012. </w:t>
      </w:r>
    </w:p>
    <w:p xmlns:wp14="http://schemas.microsoft.com/office/word/2010/wordml" w14:paraId="6F0B7565"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40.	</w:t>
      </w:r>
      <w:r>
        <w:rPr>
          <w:rFonts w:ascii="Palatino Linotype" w:hAnsi="Palatino Linotype" w:eastAsia="Palatino Linotype" w:cs="Palatino Linotype"/>
          <w:b w:val="false"/>
          <w:bCs w:val="false"/>
          <w:i w:val="false"/>
          <w:iCs w:val="false"/>
          <w:sz w:val="19"/>
          <w:szCs w:val="19"/>
        </w:rPr>
        <w:t xml:space="preserve"> Paul E Turner, Robert C McBride, Siobain Duffy, Rebecca Montville, </w:t>
      </w:r>
      <w:r>
        <w:rPr>
          <w:rFonts w:ascii="Palatino Linotype" w:hAnsi="Palatino Linotype" w:eastAsia="Palatino Linotype" w:cs="Palatino Linotype"/>
          <w:b/>
          <w:bCs/>
          <w:i w:val="false"/>
          <w:iCs w:val="false"/>
          <w:sz w:val="19"/>
          <w:szCs w:val="19"/>
        </w:rPr>
        <w:t xml:space="preserve">Li-San Wang</w:t>
      </w:r>
      <w:r>
        <w:rPr>
          <w:rFonts w:ascii="Palatino Linotype" w:hAnsi="Palatino Linotype" w:eastAsia="Palatino Linotype" w:cs="Palatino Linotype"/>
          <w:b w:val="false"/>
          <w:bCs w:val="false"/>
          <w:i w:val="false"/>
          <w:iCs w:val="false"/>
          <w:sz w:val="19"/>
          <w:szCs w:val="19"/>
        </w:rPr>
        <w:t xml:space="preserve">, Yul W Yang, Sun Jin Lee and Junhyong Kim, “Evolutionary genomics of host-use in bifurcating demes of RNA virus phi-6," </w:t>
      </w:r>
      <w:r>
        <w:rPr>
          <w:rFonts w:ascii="Palatino Linotype" w:hAnsi="Palatino Linotype" w:eastAsia="Palatino Linotype" w:cs="Palatino Linotype"/>
          <w:b w:val="false"/>
          <w:bCs w:val="false"/>
          <w:i/>
          <w:iCs/>
          <w:sz w:val="19"/>
          <w:szCs w:val="19"/>
        </w:rPr>
        <w:t xml:space="preserve">BMC Evolutionary Biology</w:t>
      </w:r>
      <w:r>
        <w:rPr>
          <w:rFonts w:ascii="Palatino Linotype" w:hAnsi="Palatino Linotype" w:eastAsia="Palatino Linotype" w:cs="Palatino Linotype"/>
          <w:b w:val="false"/>
          <w:bCs w:val="false"/>
          <w:i w:val="false"/>
          <w:iCs w:val="false"/>
          <w:sz w:val="19"/>
          <w:szCs w:val="19"/>
        </w:rPr>
        <w:t xml:space="preserve">, 12:153, 2012. </w:t>
      </w:r>
    </w:p>
    <w:p xmlns:wp14="http://schemas.microsoft.com/office/word/2010/wordml" w14:paraId="2BB21906"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39.	</w:t>
      </w:r>
      <w:r>
        <w:rPr>
          <w:rFonts w:ascii="Palatino Linotype" w:hAnsi="Palatino Linotype" w:eastAsia="Palatino Linotype" w:cs="Palatino Linotype"/>
          <w:b w:val="false"/>
          <w:bCs w:val="false"/>
          <w:i w:val="false"/>
          <w:iCs w:val="false"/>
          <w:sz w:val="19"/>
          <w:szCs w:val="19"/>
        </w:rPr>
        <w:t xml:space="preserve">Giovanni Coppola, </w:t>
      </w:r>
      <w:r>
        <w:rPr>
          <w:rFonts w:ascii="Palatino Linotype" w:hAnsi="Palatino Linotype" w:eastAsia="Palatino Linotype" w:cs="Palatino Linotype"/>
          <w:b w:val="false"/>
          <w:bCs w:val="false"/>
          <w:i w:val="false"/>
          <w:iCs w:val="false"/>
          <w:sz w:val="19"/>
          <w:szCs w:val="19"/>
        </w:rPr>
        <w:t xml:space="preserve">Subashchandrabose Chinnathambi, </w:t>
      </w:r>
      <w:r>
        <w:rPr>
          <w:rFonts w:ascii="Palatino Linotype" w:hAnsi="Palatino Linotype" w:eastAsia="Palatino Linotype" w:cs="Palatino Linotype"/>
          <w:b w:val="false"/>
          <w:bCs w:val="false"/>
          <w:i w:val="false"/>
          <w:iCs w:val="false"/>
          <w:sz w:val="19"/>
          <w:szCs w:val="19"/>
        </w:rPr>
        <w:t xml:space="preserve">Jason JiYong Lee, </w:t>
      </w:r>
      <w:r>
        <w:rPr>
          <w:rFonts w:ascii="Palatino Linotype" w:hAnsi="Palatino Linotype" w:eastAsia="Palatino Linotype" w:cs="Palatino Linotype"/>
          <w:b w:val="false"/>
          <w:bCs w:val="false"/>
          <w:i w:val="false"/>
          <w:iCs w:val="false"/>
          <w:sz w:val="19"/>
          <w:szCs w:val="19"/>
        </w:rPr>
        <w:t xml:space="preserve">Beth A. Dombroski, </w:t>
      </w:r>
      <w:r>
        <w:rPr>
          <w:rFonts w:ascii="Palatino Linotype" w:hAnsi="Palatino Linotype" w:eastAsia="Palatino Linotype" w:cs="Palatino Linotype"/>
          <w:b w:val="false"/>
          <w:bCs w:val="false"/>
          <w:i w:val="false"/>
          <w:iCs w:val="false"/>
          <w:sz w:val="19"/>
          <w:szCs w:val="19"/>
        </w:rPr>
        <w:t xml:space="preserve">Matt C. Baker, </w:t>
      </w:r>
      <w:r>
        <w:rPr>
          <w:rFonts w:ascii="Palatino Linotype" w:hAnsi="Palatino Linotype" w:eastAsia="Palatino Linotype" w:cs="Palatino Linotype"/>
          <w:b w:val="false"/>
          <w:bCs w:val="false"/>
          <w:i w:val="false"/>
          <w:iCs w:val="false"/>
          <w:sz w:val="19"/>
          <w:szCs w:val="19"/>
        </w:rPr>
        <w:t xml:space="preserve">Alexandra I. Soto-Ortolaza, </w:t>
      </w:r>
      <w:r>
        <w:rPr>
          <w:rFonts w:ascii="Palatino Linotype" w:hAnsi="Palatino Linotype" w:eastAsia="Palatino Linotype" w:cs="Palatino Linotype"/>
          <w:b w:val="false"/>
          <w:bCs w:val="false"/>
          <w:i/>
          <w:iCs/>
          <w:sz w:val="19"/>
          <w:szCs w:val="19"/>
        </w:rPr>
        <w:t xml:space="preserve">(59 co-authors), </w:t>
      </w:r>
      <w:r>
        <w:rPr>
          <w:rFonts w:ascii="Palatino Linotype" w:hAnsi="Palatino Linotype" w:eastAsia="Palatino Linotype" w:cs="Palatino Linotype"/>
          <w:b/>
          <w:bCs/>
          <w:i w:val="false"/>
          <w:iCs w:val="false"/>
          <w:sz w:val="19"/>
          <w:szCs w:val="19"/>
        </w:rPr>
        <w:t xml:space="preserve">Li-San Wang, </w:t>
      </w:r>
      <w:r>
        <w:rPr>
          <w:rFonts w:ascii="Palatino Linotype" w:hAnsi="Palatino Linotype" w:eastAsia="Palatino Linotype" w:cs="Palatino Linotype"/>
          <w:b w:val="false"/>
          <w:bCs w:val="false"/>
          <w:i w:val="false"/>
          <w:iCs w:val="false"/>
          <w:sz w:val="19"/>
          <w:szCs w:val="19"/>
        </w:rPr>
        <w:t xml:space="preserve">Bruce L. Miller, </w:t>
      </w:r>
      <w:r>
        <w:rPr>
          <w:rFonts w:ascii="Palatino Linotype" w:hAnsi="Palatino Linotype" w:eastAsia="Palatino Linotype" w:cs="Palatino Linotype"/>
          <w:b w:val="false"/>
          <w:bCs w:val="false"/>
          <w:i w:val="false"/>
          <w:iCs w:val="false"/>
          <w:sz w:val="19"/>
          <w:szCs w:val="19"/>
        </w:rPr>
        <w:t xml:space="preserve">Eckhard Mandelkow, </w:t>
      </w:r>
      <w:r>
        <w:rPr>
          <w:rFonts w:ascii="Palatino Linotype" w:hAnsi="Palatino Linotype" w:eastAsia="Palatino Linotype" w:cs="Palatino Linotype"/>
          <w:b w:val="false"/>
          <w:bCs w:val="false"/>
          <w:i w:val="false"/>
          <w:iCs w:val="false"/>
          <w:sz w:val="19"/>
          <w:szCs w:val="19"/>
        </w:rPr>
        <w:t xml:space="preserve">Daniel H. Geschwind. </w:t>
      </w:r>
      <w:r>
        <w:rPr>
          <w:rFonts w:ascii="Palatino Linotype" w:hAnsi="Palatino Linotype" w:eastAsia="Palatino Linotype" w:cs="Palatino Linotype"/>
          <w:b w:val="false"/>
          <w:bCs w:val="false"/>
          <w:i w:val="false"/>
          <w:iCs w:val="false"/>
          <w:sz w:val="19"/>
          <w:szCs w:val="19"/>
        </w:rPr>
        <w:t xml:space="preserve">“The Rare p.A152T Variant in MAPT is a Risk Factor for Neurodegenerative Disease," </w:t>
      </w:r>
      <w:r>
        <w:rPr>
          <w:rFonts w:ascii="Palatino Linotype" w:hAnsi="Palatino Linotype" w:eastAsia="Palatino Linotype" w:cs="Palatino Linotype"/>
          <w:b w:val="false"/>
          <w:bCs w:val="false"/>
          <w:i/>
          <w:iCs/>
          <w:sz w:val="19"/>
          <w:szCs w:val="19"/>
        </w:rPr>
        <w:t xml:space="preserve">Human Molecular Genetics</w:t>
      </w:r>
      <w:r>
        <w:rPr>
          <w:rFonts w:ascii="Palatino Linotype" w:hAnsi="Palatino Linotype" w:eastAsia="Palatino Linotype" w:cs="Palatino Linotype"/>
          <w:b w:val="false"/>
          <w:bCs w:val="false"/>
          <w:i w:val="false"/>
          <w:iCs w:val="false"/>
          <w:sz w:val="19"/>
          <w:szCs w:val="19"/>
        </w:rPr>
        <w:t xml:space="preserve">, 21(15):3500-12, 2012. </w:t>
      </w:r>
    </w:p>
    <w:p xmlns:wp14="http://schemas.microsoft.com/office/word/2010/wordml" w14:paraId="2D9F2AB4"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38.	</w:t>
      </w:r>
      <w:r>
        <w:rPr>
          <w:rFonts w:ascii="Palatino Linotype" w:hAnsi="Palatino Linotype" w:eastAsia="Palatino Linotype" w:cs="Palatino Linotype"/>
          <w:b/>
          <w:bCs/>
          <w:i w:val="false"/>
          <w:iCs w:val="false"/>
          <w:sz w:val="19"/>
          <w:szCs w:val="19"/>
        </w:rPr>
        <w:t xml:space="preserve">Li-San Wang*</w:t>
      </w:r>
      <w:r>
        <w:rPr>
          <w:rFonts w:ascii="Palatino Linotype" w:hAnsi="Palatino Linotype" w:eastAsia="Palatino Linotype" w:cs="Palatino Linotype"/>
          <w:b w:val="false"/>
          <w:bCs w:val="false"/>
          <w:i w:val="false"/>
          <w:iCs w:val="false"/>
          <w:sz w:val="19"/>
          <w:szCs w:val="19"/>
        </w:rPr>
        <w:t xml:space="preserve">, Yuk Yee Leung, Shu-Kai Chang, Susan Leight, Malgorzata Knapik-Czajka, Young Baek, Leslie M. Shaw, Virginia M.-Y. Lee, John Q. Trojanowski, and Christopher M. Clark.. “Comparison of xMAP and ELISA assays for detecting CSF biomarkers of Alzheimer's Disease," </w:t>
      </w:r>
      <w:r>
        <w:rPr>
          <w:rFonts w:ascii="Palatino Linotype" w:hAnsi="Palatino Linotype" w:eastAsia="Palatino Linotype" w:cs="Palatino Linotype"/>
          <w:b w:val="false"/>
          <w:bCs w:val="false"/>
          <w:i/>
          <w:iCs/>
          <w:sz w:val="19"/>
          <w:szCs w:val="19"/>
        </w:rPr>
        <w:t xml:space="preserve">Journal of Alzheimer's Disease</w:t>
      </w:r>
      <w:r>
        <w:rPr>
          <w:rFonts w:ascii="Palatino Linotype" w:hAnsi="Palatino Linotype" w:eastAsia="Palatino Linotype" w:cs="Palatino Linotype"/>
          <w:b w:val="false"/>
          <w:bCs w:val="false"/>
          <w:i w:val="false"/>
          <w:iCs w:val="false"/>
          <w:sz w:val="19"/>
          <w:szCs w:val="19"/>
        </w:rPr>
        <w:t xml:space="preserve">, 31(2):439-45, 2012. </w:t>
      </w:r>
    </w:p>
    <w:p xmlns:wp14="http://schemas.microsoft.com/office/word/2010/wordml" w14:paraId="62A29625"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37.	</w:t>
      </w:r>
      <w:r>
        <w:rPr>
          <w:rFonts w:ascii="Palatino Linotype" w:hAnsi="Palatino Linotype" w:eastAsia="Palatino Linotype" w:cs="Palatino Linotype"/>
          <w:b w:val="false"/>
          <w:bCs w:val="false"/>
          <w:i w:val="false"/>
          <w:iCs w:val="false"/>
          <w:sz w:val="19"/>
          <w:szCs w:val="19"/>
        </w:rPr>
        <w:t xml:space="preserve"> David J. Irwin, T. McMillan, Jon B. Toledo, Steven E. Arnold, Leslie M. Shaw, </w:t>
      </w:r>
      <w:r>
        <w:rPr>
          <w:rFonts w:ascii="Palatino Linotype" w:hAnsi="Palatino Linotype" w:eastAsia="Palatino Linotype" w:cs="Palatino Linotype"/>
          <w:b/>
          <w:bCs/>
          <w:i w:val="false"/>
          <w:iCs w:val="false"/>
          <w:sz w:val="19"/>
          <w:szCs w:val="19"/>
        </w:rPr>
        <w:t xml:space="preserve">Li-San Wang</w:t>
      </w:r>
      <w:r>
        <w:rPr>
          <w:rFonts w:ascii="Palatino Linotype" w:hAnsi="Palatino Linotype" w:eastAsia="Palatino Linotype" w:cs="Palatino Linotype"/>
          <w:b w:val="false"/>
          <w:bCs w:val="false"/>
          <w:i w:val="false"/>
          <w:iCs w:val="false"/>
          <w:sz w:val="19"/>
          <w:szCs w:val="19"/>
        </w:rPr>
        <w:t xml:space="preserve">, Vivianna Van Deerlin, Virginia M.-Y. Lee, John Q. Trojanowski, Murray Grossman. “Comparison of Cerebrospinal Fluid Levels of Tau and Abeta 1-42 in Alzheimer Disease and Frontotemporal Degeneration Using 2 Analytical Platforms," </w:t>
      </w:r>
      <w:r>
        <w:rPr>
          <w:rFonts w:ascii="Palatino Linotype" w:hAnsi="Palatino Linotype" w:eastAsia="Palatino Linotype" w:cs="Palatino Linotype"/>
          <w:b w:val="false"/>
          <w:bCs w:val="false"/>
          <w:i/>
          <w:iCs/>
          <w:sz w:val="19"/>
          <w:szCs w:val="19"/>
        </w:rPr>
        <w:t xml:space="preserve">Archives of Neurology</w:t>
      </w:r>
      <w:r>
        <w:rPr>
          <w:rFonts w:ascii="Palatino Linotype" w:hAnsi="Palatino Linotype" w:eastAsia="Palatino Linotype" w:cs="Palatino Linotype"/>
          <w:b w:val="false"/>
          <w:bCs w:val="false"/>
          <w:i w:val="false"/>
          <w:iCs w:val="false"/>
          <w:sz w:val="19"/>
          <w:szCs w:val="19"/>
        </w:rPr>
        <w:t xml:space="preserve">, 69(8):1018-25, 2012. </w:t>
      </w:r>
    </w:p>
    <w:p xmlns:wp14="http://schemas.microsoft.com/office/word/2010/wordml" w14:paraId="1E44168A"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36.	</w:t>
      </w:r>
      <w:r>
        <w:rPr>
          <w:rFonts w:ascii="Palatino Linotype" w:hAnsi="Palatino Linotype" w:eastAsia="Palatino Linotype" w:cs="Palatino Linotype"/>
          <w:b w:val="false"/>
          <w:bCs w:val="false"/>
          <w:i w:val="false"/>
          <w:iCs w:val="false"/>
          <w:sz w:val="19"/>
          <w:szCs w:val="19"/>
        </w:rPr>
        <w:t xml:space="preserve"> Fan Li, Paul Ryvkin, Micah Childress, Otto Valladares, Brian D. Gregory* and </w:t>
      </w:r>
      <w:r>
        <w:rPr>
          <w:rFonts w:ascii="Palatino Linotype" w:hAnsi="Palatino Linotype" w:eastAsia="Palatino Linotype" w:cs="Palatino Linotype"/>
          <w:b/>
          <w:bCs/>
          <w:i w:val="false"/>
          <w:iCs w:val="false"/>
          <w:sz w:val="19"/>
          <w:szCs w:val="19"/>
        </w:rPr>
        <w:t xml:space="preserve">Li-San Wang*</w:t>
      </w:r>
      <w:r>
        <w:rPr>
          <w:rFonts w:ascii="Palatino Linotype" w:hAnsi="Palatino Linotype" w:eastAsia="Palatino Linotype" w:cs="Palatino Linotype"/>
          <w:b w:val="false"/>
          <w:bCs w:val="false"/>
          <w:i w:val="false"/>
          <w:iCs w:val="false"/>
          <w:sz w:val="19"/>
          <w:szCs w:val="19"/>
        </w:rPr>
        <w:t xml:space="preserve">. “SAVoR: a server for sequencing annotation and visualization of RNA structures," </w:t>
      </w:r>
      <w:r>
        <w:rPr>
          <w:rFonts w:ascii="Palatino Linotype" w:hAnsi="Palatino Linotype" w:eastAsia="Palatino Linotype" w:cs="Palatino Linotype"/>
          <w:b w:val="false"/>
          <w:bCs w:val="false"/>
          <w:i/>
          <w:iCs/>
          <w:sz w:val="19"/>
          <w:szCs w:val="19"/>
        </w:rPr>
        <w:t xml:space="preserve">Nucleic Acids Research (Web Server Issue)</w:t>
      </w:r>
      <w:r>
        <w:rPr>
          <w:rFonts w:ascii="Palatino Linotype" w:hAnsi="Palatino Linotype" w:eastAsia="Palatino Linotype" w:cs="Palatino Linotype"/>
          <w:b w:val="false"/>
          <w:bCs w:val="false"/>
          <w:i w:val="false"/>
          <w:iCs w:val="false"/>
          <w:sz w:val="19"/>
          <w:szCs w:val="19"/>
        </w:rPr>
        <w:t xml:space="preserve">, 40(Web Server issue):W59-64, 2012. </w:t>
      </w:r>
    </w:p>
    <w:p xmlns:wp14="http://schemas.microsoft.com/office/word/2010/wordml" w14:paraId="577ECE62"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35.	</w:t>
      </w:r>
      <w:r>
        <w:rPr>
          <w:rFonts w:ascii="Palatino Linotype" w:hAnsi="Palatino Linotype" w:eastAsia="Palatino Linotype" w:cs="Palatino Linotype"/>
          <w:b w:val="false"/>
          <w:bCs w:val="false"/>
          <w:i w:val="false"/>
          <w:iCs w:val="false"/>
          <w:sz w:val="19"/>
          <w:szCs w:val="19"/>
        </w:rPr>
        <w:t xml:space="preserve">Fanggeng Zou, </w:t>
      </w:r>
      <w:r>
        <w:rPr>
          <w:rFonts w:ascii="Palatino Linotype" w:hAnsi="Palatino Linotype" w:eastAsia="Palatino Linotype" w:cs="Palatino Linotype"/>
          <w:b w:val="false"/>
          <w:bCs w:val="false"/>
          <w:i w:val="false"/>
          <w:iCs w:val="false"/>
          <w:sz w:val="19"/>
          <w:szCs w:val="19"/>
        </w:rPr>
        <w:t xml:space="preserve">High Seng Chai, </w:t>
      </w:r>
      <w:r>
        <w:rPr>
          <w:rFonts w:ascii="Palatino Linotype" w:hAnsi="Palatino Linotype" w:eastAsia="Palatino Linotype" w:cs="Palatino Linotype"/>
          <w:b w:val="false"/>
          <w:bCs w:val="false"/>
          <w:i w:val="false"/>
          <w:iCs w:val="false"/>
          <w:sz w:val="19"/>
          <w:szCs w:val="19"/>
        </w:rPr>
        <w:t xml:space="preserve">Curtis S. Younkin, </w:t>
      </w:r>
      <w:r>
        <w:rPr>
          <w:rFonts w:ascii="Palatino Linotype" w:hAnsi="Palatino Linotype" w:eastAsia="Palatino Linotype" w:cs="Palatino Linotype"/>
          <w:b w:val="false"/>
          <w:bCs w:val="false"/>
          <w:i w:val="false"/>
          <w:iCs w:val="false"/>
          <w:sz w:val="19"/>
          <w:szCs w:val="19"/>
        </w:rPr>
        <w:t xml:space="preserve">Mariet Allen, </w:t>
      </w:r>
      <w:r>
        <w:rPr>
          <w:rFonts w:ascii="Palatino Linotype" w:hAnsi="Palatino Linotype" w:eastAsia="Palatino Linotype" w:cs="Palatino Linotype"/>
          <w:b w:val="false"/>
          <w:bCs w:val="false"/>
          <w:i w:val="false"/>
          <w:iCs w:val="false"/>
          <w:sz w:val="19"/>
          <w:szCs w:val="19"/>
        </w:rPr>
        <w:t xml:space="preserve">Julia Crook, </w:t>
      </w:r>
      <w:r>
        <w:rPr>
          <w:rFonts w:ascii="Palatino Linotype" w:hAnsi="Palatino Linotype" w:eastAsia="Palatino Linotype" w:cs="Palatino Linotype"/>
          <w:b w:val="false"/>
          <w:bCs w:val="false"/>
          <w:i w:val="false"/>
          <w:iCs w:val="false"/>
          <w:sz w:val="19"/>
          <w:szCs w:val="19"/>
        </w:rPr>
        <w:t xml:space="preserve">V. Shane Pankratz, </w:t>
      </w:r>
      <w:r>
        <w:rPr>
          <w:rFonts w:ascii="Palatino Linotype" w:hAnsi="Palatino Linotype" w:eastAsia="Palatino Linotype" w:cs="Palatino Linotype"/>
          <w:b w:val="false"/>
          <w:bCs w:val="false"/>
          <w:i/>
          <w:iCs/>
          <w:sz w:val="19"/>
          <w:szCs w:val="19"/>
        </w:rPr>
        <w:t xml:space="preserve">(23 co-authors), </w:t>
      </w:r>
      <w:r>
        <w:rPr>
          <w:rFonts w:ascii="Palatino Linotype" w:hAnsi="Palatino Linotype" w:eastAsia="Palatino Linotype" w:cs="Palatino Linotype"/>
          <w:b/>
          <w:bCs/>
          <w:i w:val="false"/>
          <w:iCs w:val="false"/>
          <w:sz w:val="19"/>
          <w:szCs w:val="19"/>
        </w:rPr>
        <w:t xml:space="preserve">Alzheimer's Disease Genetics Consortium, </w:t>
      </w:r>
      <w:r>
        <w:rPr>
          <w:rFonts w:ascii="Palatino Linotype" w:hAnsi="Palatino Linotype" w:eastAsia="Palatino Linotype" w:cs="Palatino Linotype"/>
          <w:b w:val="false"/>
          <w:bCs w:val="false"/>
          <w:i w:val="false"/>
          <w:iCs w:val="false"/>
          <w:sz w:val="19"/>
          <w:szCs w:val="19"/>
        </w:rPr>
        <w:t xml:space="preserve">Dennis W. Dickson, </w:t>
      </w:r>
      <w:r>
        <w:rPr>
          <w:rFonts w:ascii="Palatino Linotype" w:hAnsi="Palatino Linotype" w:eastAsia="Palatino Linotype" w:cs="Palatino Linotype"/>
          <w:b w:val="false"/>
          <w:bCs w:val="false"/>
          <w:i w:val="false"/>
          <w:iCs w:val="false"/>
          <w:sz w:val="19"/>
          <w:szCs w:val="19"/>
        </w:rPr>
        <w:t xml:space="preserve">Steven G. Younkin, </w:t>
      </w:r>
      <w:r>
        <w:rPr>
          <w:rFonts w:ascii="Palatino Linotype" w:hAnsi="Palatino Linotype" w:eastAsia="Palatino Linotype" w:cs="Palatino Linotype"/>
          <w:b w:val="false"/>
          <w:bCs w:val="false"/>
          <w:i w:val="false"/>
          <w:iCs w:val="false"/>
          <w:sz w:val="19"/>
          <w:szCs w:val="19"/>
        </w:rPr>
        <w:t xml:space="preserve">Nilufer Ertekin-Taner. </w:t>
      </w:r>
      <w:r>
        <w:rPr>
          <w:rFonts w:ascii="Palatino Linotype" w:hAnsi="Palatino Linotype" w:eastAsia="Palatino Linotype" w:cs="Palatino Linotype"/>
          <w:b w:val="false"/>
          <w:bCs w:val="false"/>
          <w:i w:val="false"/>
          <w:iCs w:val="false"/>
          <w:sz w:val="19"/>
          <w:szCs w:val="19"/>
        </w:rPr>
        <w:t xml:space="preserve">“Brain Expression Genome-Wide Association Study (eGWAS) Identifies Human Disease-Associated Variants," </w:t>
      </w:r>
      <w:r>
        <w:rPr>
          <w:rFonts w:ascii="Palatino Linotype" w:hAnsi="Palatino Linotype" w:eastAsia="Palatino Linotype" w:cs="Palatino Linotype"/>
          <w:b w:val="false"/>
          <w:bCs w:val="false"/>
          <w:i/>
          <w:iCs/>
          <w:sz w:val="19"/>
          <w:szCs w:val="19"/>
        </w:rPr>
        <w:t xml:space="preserve">PLoS Genetics)</w:t>
      </w:r>
      <w:r>
        <w:rPr>
          <w:rFonts w:ascii="Palatino Linotype" w:hAnsi="Palatino Linotype" w:eastAsia="Palatino Linotype" w:cs="Palatino Linotype"/>
          <w:b w:val="false"/>
          <w:bCs w:val="false"/>
          <w:i w:val="false"/>
          <w:iCs w:val="false"/>
          <w:sz w:val="19"/>
          <w:szCs w:val="19"/>
        </w:rPr>
        <w:t xml:space="preserve">, 8(6):e1002707, 2012. </w:t>
      </w:r>
    </w:p>
    <w:p xmlns:wp14="http://schemas.microsoft.com/office/word/2010/wordml" w14:paraId="49F98A65"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34.	</w:t>
      </w:r>
      <w:r>
        <w:rPr>
          <w:rFonts w:ascii="Palatino Linotype" w:hAnsi="Palatino Linotype" w:eastAsia="Palatino Linotype" w:cs="Palatino Linotype"/>
          <w:b w:val="false"/>
          <w:bCs w:val="false"/>
          <w:i w:val="false"/>
          <w:iCs w:val="false"/>
          <w:sz w:val="19"/>
          <w:szCs w:val="19"/>
        </w:rPr>
        <w:t xml:space="preserve"> Serita Nelesen, Kevin Liu, </w:t>
      </w:r>
      <w:r>
        <w:rPr>
          <w:rFonts w:ascii="Palatino Linotype" w:hAnsi="Palatino Linotype" w:eastAsia="Palatino Linotype" w:cs="Palatino Linotype"/>
          <w:b/>
          <w:bCs/>
          <w:i w:val="false"/>
          <w:iCs w:val="false"/>
          <w:sz w:val="19"/>
          <w:szCs w:val="19"/>
        </w:rPr>
        <w:t xml:space="preserve">Li-San Wang</w:t>
      </w:r>
      <w:r>
        <w:rPr>
          <w:rFonts w:ascii="Palatino Linotype" w:hAnsi="Palatino Linotype" w:eastAsia="Palatino Linotype" w:cs="Palatino Linotype"/>
          <w:b w:val="false"/>
          <w:bCs w:val="false"/>
          <w:i w:val="false"/>
          <w:iCs w:val="false"/>
          <w:sz w:val="19"/>
          <w:szCs w:val="19"/>
        </w:rPr>
        <w:t xml:space="preserve">, C. Randal Linder, and Tandy Warnow. “DACTAL: divide-and-conquer trees (almost) without alignments," </w:t>
      </w:r>
      <w:r>
        <w:rPr>
          <w:rFonts w:ascii="Palatino Linotype" w:hAnsi="Palatino Linotype" w:eastAsia="Palatino Linotype" w:cs="Palatino Linotype"/>
          <w:b w:val="false"/>
          <w:bCs w:val="false"/>
          <w:i/>
          <w:iCs/>
          <w:sz w:val="19"/>
          <w:szCs w:val="19"/>
        </w:rPr>
        <w:t xml:space="preserve">Bioinformatics (supplementary issue for ISMB 2012)</w:t>
      </w:r>
      <w:r>
        <w:rPr>
          <w:rFonts w:ascii="Palatino Linotype" w:hAnsi="Palatino Linotype" w:eastAsia="Palatino Linotype" w:cs="Palatino Linotype"/>
          <w:b w:val="false"/>
          <w:bCs w:val="false"/>
          <w:i w:val="false"/>
          <w:iCs w:val="false"/>
          <w:sz w:val="19"/>
          <w:szCs w:val="19"/>
        </w:rPr>
        <w:t xml:space="preserve">, 28(12):i274-82, 2012. </w:t>
      </w:r>
    </w:p>
    <w:p xmlns:wp14="http://schemas.microsoft.com/office/word/2010/wordml" w14:paraId="4C4EEFA3"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33.	</w:t>
      </w:r>
      <w:r>
        <w:rPr>
          <w:rFonts w:ascii="Palatino Linotype" w:hAnsi="Palatino Linotype" w:eastAsia="Palatino Linotype" w:cs="Palatino Linotype"/>
          <w:b w:val="false"/>
          <w:bCs w:val="false"/>
          <w:i w:val="false"/>
          <w:iCs w:val="false"/>
          <w:sz w:val="19"/>
          <w:szCs w:val="19"/>
        </w:rPr>
        <w:t xml:space="preserve"> Steven Arnold, Natalia Louneva, Kajia Cao, </w:t>
      </w:r>
      <w:r>
        <w:rPr>
          <w:rFonts w:ascii="Palatino Linotype" w:hAnsi="Palatino Linotype" w:eastAsia="Palatino Linotype" w:cs="Palatino Linotype"/>
          <w:b/>
          <w:bCs/>
          <w:i w:val="false"/>
          <w:iCs w:val="false"/>
          <w:sz w:val="19"/>
          <w:szCs w:val="19"/>
        </w:rPr>
        <w:t xml:space="preserve">Li-San Wang</w:t>
      </w:r>
      <w:r>
        <w:rPr>
          <w:rFonts w:ascii="Palatino Linotype" w:hAnsi="Palatino Linotype" w:eastAsia="Palatino Linotype" w:cs="Palatino Linotype"/>
          <w:b w:val="false"/>
          <w:bCs w:val="false"/>
          <w:i w:val="false"/>
          <w:iCs w:val="false"/>
          <w:sz w:val="19"/>
          <w:szCs w:val="19"/>
        </w:rPr>
        <w:t xml:space="preserve">, Li-Ying Han, David A Wolk, Selamawit Negash, Sue E Leurgans, Julie A Schneider, Aron S Buchman, Robert S Wilson, David A Bennett. “Cellular, synaptic and biochemical features of resilient cognition in Alzheimer's disease," </w:t>
      </w:r>
      <w:r>
        <w:rPr>
          <w:rFonts w:ascii="Palatino Linotype" w:hAnsi="Palatino Linotype" w:eastAsia="Palatino Linotype" w:cs="Palatino Linotype"/>
          <w:b w:val="false"/>
          <w:bCs w:val="false"/>
          <w:i/>
          <w:iCs/>
          <w:sz w:val="19"/>
          <w:szCs w:val="19"/>
        </w:rPr>
        <w:t xml:space="preserve">Neurobiology of Aging</w:t>
      </w:r>
      <w:r>
        <w:rPr>
          <w:rFonts w:ascii="Palatino Linotype" w:hAnsi="Palatino Linotype" w:eastAsia="Palatino Linotype" w:cs="Palatino Linotype"/>
          <w:b w:val="false"/>
          <w:bCs w:val="false"/>
          <w:i w:val="false"/>
          <w:iCs w:val="false"/>
          <w:sz w:val="19"/>
          <w:szCs w:val="19"/>
        </w:rPr>
        <w:t xml:space="preserve">, 34(1):157-68, 2012. </w:t>
      </w:r>
    </w:p>
    <w:p xmlns:wp14="http://schemas.microsoft.com/office/word/2010/wordml" w14:paraId="48737547"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32.	</w:t>
      </w:r>
      <w:r>
        <w:rPr>
          <w:rFonts w:ascii="Palatino Linotype" w:hAnsi="Palatino Linotype" w:eastAsia="Palatino Linotype" w:cs="Palatino Linotype"/>
          <w:b w:val="false"/>
          <w:bCs w:val="false"/>
          <w:i w:val="false"/>
          <w:iCs w:val="false"/>
          <w:sz w:val="19"/>
          <w:szCs w:val="19"/>
        </w:rPr>
        <w:t xml:space="preserve"> Nan Liu, Michael Landreh, Kajia Cao, Masashi Abe, Gert-Jan Hendriks, Jason R. Kennerdell, Yongqing Zhu, </w:t>
      </w:r>
      <w:r>
        <w:rPr>
          <w:rFonts w:ascii="Palatino Linotype" w:hAnsi="Palatino Linotype" w:eastAsia="Palatino Linotype" w:cs="Palatino Linotype"/>
          <w:b/>
          <w:bCs/>
          <w:i w:val="false"/>
          <w:iCs w:val="false"/>
          <w:sz w:val="19"/>
          <w:szCs w:val="19"/>
        </w:rPr>
        <w:t xml:space="preserve">Li-San Wang</w:t>
      </w:r>
      <w:r>
        <w:rPr>
          <w:rFonts w:ascii="Palatino Linotype" w:hAnsi="Palatino Linotype" w:eastAsia="Palatino Linotype" w:cs="Palatino Linotype"/>
          <w:b w:val="false"/>
          <w:bCs w:val="false"/>
          <w:i w:val="false"/>
          <w:iCs w:val="false"/>
          <w:sz w:val="19"/>
          <w:szCs w:val="19"/>
        </w:rPr>
        <w:t xml:space="preserve">, Nancy M. Bonini. “The microRNA miR-34 modulates ageing and neurodegeneration in Drosophila," </w:t>
      </w:r>
      <w:r>
        <w:rPr>
          <w:rFonts w:ascii="Palatino Linotype" w:hAnsi="Palatino Linotype" w:eastAsia="Palatino Linotype" w:cs="Palatino Linotype"/>
          <w:b w:val="false"/>
          <w:bCs w:val="false"/>
          <w:i/>
          <w:iCs/>
          <w:sz w:val="19"/>
          <w:szCs w:val="19"/>
        </w:rPr>
        <w:t xml:space="preserve">Nature</w:t>
      </w:r>
      <w:r>
        <w:rPr>
          <w:rFonts w:ascii="Palatino Linotype" w:hAnsi="Palatino Linotype" w:eastAsia="Palatino Linotype" w:cs="Palatino Linotype"/>
          <w:b w:val="false"/>
          <w:bCs w:val="false"/>
          <w:i w:val="false"/>
          <w:iCs w:val="false"/>
          <w:sz w:val="19"/>
          <w:szCs w:val="19"/>
        </w:rPr>
        <w:t xml:space="preserve">, doi:10.1038/nature10810, 2012. </w:t>
      </w:r>
    </w:p>
    <w:p xmlns:wp14="http://schemas.microsoft.com/office/word/2010/wordml" w14:paraId="5526FF48"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31.	</w:t>
      </w:r>
      <w:r>
        <w:rPr>
          <w:rFonts w:ascii="Palatino Linotype" w:hAnsi="Palatino Linotype" w:eastAsia="Palatino Linotype" w:cs="Palatino Linotype"/>
          <w:b w:val="false"/>
          <w:bCs w:val="false"/>
          <w:i w:val="false"/>
          <w:iCs w:val="false"/>
          <w:sz w:val="19"/>
          <w:szCs w:val="19"/>
        </w:rPr>
        <w:t xml:space="preserve">Fan Li, </w:t>
      </w:r>
      <w:r>
        <w:rPr>
          <w:rFonts w:ascii="Palatino Linotype" w:hAnsi="Palatino Linotype" w:eastAsia="Palatino Linotype" w:cs="Palatino Linotype"/>
          <w:b w:val="false"/>
          <w:bCs w:val="false"/>
          <w:i w:val="false"/>
          <w:iCs w:val="false"/>
          <w:sz w:val="19"/>
          <w:szCs w:val="19"/>
        </w:rPr>
        <w:t xml:space="preserve">Qi Zheng, </w:t>
      </w:r>
      <w:r>
        <w:rPr>
          <w:rFonts w:ascii="Palatino Linotype" w:hAnsi="Palatino Linotype" w:eastAsia="Palatino Linotype" w:cs="Palatino Linotype"/>
          <w:b w:val="false"/>
          <w:bCs w:val="false"/>
          <w:i w:val="false"/>
          <w:iCs w:val="false"/>
          <w:sz w:val="19"/>
          <w:szCs w:val="19"/>
        </w:rPr>
        <w:t xml:space="preserve">Paul Ryvkin, </w:t>
      </w:r>
      <w:r>
        <w:rPr>
          <w:rFonts w:ascii="Palatino Linotype" w:hAnsi="Palatino Linotype" w:eastAsia="Palatino Linotype" w:cs="Palatino Linotype"/>
          <w:b w:val="false"/>
          <w:bCs w:val="false"/>
          <w:i w:val="false"/>
          <w:iCs w:val="false"/>
          <w:sz w:val="19"/>
          <w:szCs w:val="19"/>
        </w:rPr>
        <w:t xml:space="preserve">Isabelle Dragomir, </w:t>
      </w:r>
      <w:r>
        <w:rPr>
          <w:rFonts w:ascii="Palatino Linotype" w:hAnsi="Palatino Linotype" w:eastAsia="Palatino Linotype" w:cs="Palatino Linotype"/>
          <w:b w:val="false"/>
          <w:bCs w:val="false"/>
          <w:i w:val="false"/>
          <w:iCs w:val="false"/>
          <w:sz w:val="19"/>
          <w:szCs w:val="19"/>
        </w:rPr>
        <w:t xml:space="preserve">Yaanik Desai, </w:t>
      </w:r>
      <w:r>
        <w:rPr>
          <w:rFonts w:ascii="Palatino Linotype" w:hAnsi="Palatino Linotype" w:eastAsia="Palatino Linotype" w:cs="Palatino Linotype"/>
          <w:b w:val="false"/>
          <w:bCs w:val="false"/>
          <w:i w:val="false"/>
          <w:iCs w:val="false"/>
          <w:sz w:val="19"/>
          <w:szCs w:val="19"/>
        </w:rPr>
        <w:t xml:space="preserve">Subhadra Aiyer, </w:t>
      </w:r>
      <w:r>
        <w:rPr>
          <w:rFonts w:ascii="Palatino Linotype" w:hAnsi="Palatino Linotype" w:eastAsia="Palatino Linotype" w:cs="Palatino Linotype"/>
          <w:b w:val="false"/>
          <w:bCs w:val="false"/>
          <w:i/>
          <w:iCs/>
          <w:sz w:val="19"/>
          <w:szCs w:val="19"/>
        </w:rPr>
        <w:t xml:space="preserve">(8 co-authors), </w:t>
      </w:r>
      <w:r>
        <w:rPr>
          <w:rFonts w:ascii="Palatino Linotype" w:hAnsi="Palatino Linotype" w:eastAsia="Palatino Linotype" w:cs="Palatino Linotype"/>
          <w:b/>
          <w:bCs/>
          <w:i w:val="false"/>
          <w:iCs w:val="false"/>
          <w:sz w:val="19"/>
          <w:szCs w:val="19"/>
        </w:rPr>
        <w:t xml:space="preserve">Li-San Wang, </w:t>
      </w:r>
      <w:r>
        <w:rPr>
          <w:rFonts w:ascii="Palatino Linotype" w:hAnsi="Palatino Linotype" w:eastAsia="Palatino Linotype" w:cs="Palatino Linotype"/>
          <w:b w:val="false"/>
          <w:bCs w:val="false"/>
          <w:i w:val="false"/>
          <w:iCs w:val="false"/>
          <w:sz w:val="19"/>
          <w:szCs w:val="19"/>
        </w:rPr>
        <w:t xml:space="preserve">*, </w:t>
      </w:r>
      <w:r>
        <w:rPr>
          <w:rFonts w:ascii="Palatino Linotype" w:hAnsi="Palatino Linotype" w:eastAsia="Palatino Linotype" w:cs="Palatino Linotype"/>
          <w:b w:val="false"/>
          <w:bCs w:val="false"/>
          <w:i w:val="false"/>
          <w:iCs w:val="false"/>
          <w:sz w:val="19"/>
          <w:szCs w:val="19"/>
        </w:rPr>
        <w:t xml:space="preserve">Brian D. Gregory*. </w:t>
      </w:r>
      <w:r>
        <w:rPr>
          <w:rFonts w:ascii="Palatino Linotype" w:hAnsi="Palatino Linotype" w:eastAsia="Palatino Linotype" w:cs="Palatino Linotype"/>
          <w:b w:val="false"/>
          <w:bCs w:val="false"/>
          <w:i w:val="false"/>
          <w:iCs w:val="false"/>
          <w:sz w:val="19"/>
          <w:szCs w:val="19"/>
        </w:rPr>
        <w:t xml:space="preserve">“Global Analysis of RNA Secondary Structure in Two Metazoans," </w:t>
      </w:r>
      <w:r>
        <w:rPr>
          <w:rFonts w:ascii="Palatino Linotype" w:hAnsi="Palatino Linotype" w:eastAsia="Palatino Linotype" w:cs="Palatino Linotype"/>
          <w:b w:val="false"/>
          <w:bCs w:val="false"/>
          <w:i/>
          <w:iCs/>
          <w:sz w:val="19"/>
          <w:szCs w:val="19"/>
        </w:rPr>
        <w:t xml:space="preserve">Cell Reports</w:t>
      </w:r>
      <w:r>
        <w:rPr>
          <w:rFonts w:ascii="Palatino Linotype" w:hAnsi="Palatino Linotype" w:eastAsia="Palatino Linotype" w:cs="Palatino Linotype"/>
          <w:b w:val="false"/>
          <w:bCs w:val="false"/>
          <w:i w:val="false"/>
          <w:iCs w:val="false"/>
          <w:sz w:val="19"/>
          <w:szCs w:val="19"/>
        </w:rPr>
        <w:t xml:space="preserve">, 1(1):69-82, 2012. </w:t>
      </w:r>
    </w:p>
    <w:p xmlns:wp14="http://schemas.microsoft.com/office/word/2010/wordml" w14:paraId="312F9367"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30.	</w:t>
      </w:r>
      <w:r>
        <w:rPr>
          <w:rFonts w:ascii="Palatino Linotype" w:hAnsi="Palatino Linotype" w:eastAsia="Palatino Linotype" w:cs="Palatino Linotype"/>
          <w:b w:val="false"/>
          <w:bCs w:val="false"/>
          <w:i w:val="false"/>
          <w:iCs w:val="false"/>
          <w:sz w:val="19"/>
          <w:szCs w:val="19"/>
        </w:rPr>
        <w:t xml:space="preserve">Steven E. Arnold, </w:t>
      </w:r>
      <w:r>
        <w:rPr>
          <w:rFonts w:ascii="Palatino Linotype" w:hAnsi="Palatino Linotype" w:eastAsia="Palatino Linotype" w:cs="Palatino Linotype"/>
          <w:b w:val="false"/>
          <w:bCs w:val="false"/>
          <w:i w:val="false"/>
          <w:iCs w:val="false"/>
          <w:sz w:val="19"/>
          <w:szCs w:val="19"/>
        </w:rPr>
        <w:t xml:space="preserve">Sharon X. Xie, </w:t>
      </w:r>
      <w:r>
        <w:rPr>
          <w:rFonts w:ascii="Palatino Linotype" w:hAnsi="Palatino Linotype" w:eastAsia="Palatino Linotype" w:cs="Palatino Linotype"/>
          <w:b w:val="false"/>
          <w:bCs w:val="false"/>
          <w:i w:val="false"/>
          <w:iCs w:val="false"/>
          <w:sz w:val="19"/>
          <w:szCs w:val="19"/>
        </w:rPr>
        <w:t xml:space="preserve">Yuk Yee Leung, </w:t>
      </w:r>
      <w:r>
        <w:rPr>
          <w:rFonts w:ascii="Palatino Linotype" w:hAnsi="Palatino Linotype" w:eastAsia="Palatino Linotype" w:cs="Palatino Linotype"/>
          <w:b/>
          <w:bCs/>
          <w:i w:val="false"/>
          <w:iCs w:val="false"/>
          <w:sz w:val="19"/>
          <w:szCs w:val="19"/>
        </w:rPr>
        <w:t xml:space="preserve">Li-San Wang, </w:t>
      </w:r>
      <w:r>
        <w:rPr>
          <w:rFonts w:ascii="Palatino Linotype" w:hAnsi="Palatino Linotype" w:eastAsia="Palatino Linotype" w:cs="Palatino Linotype"/>
          <w:b w:val="false"/>
          <w:bCs w:val="false"/>
          <w:i w:val="false"/>
          <w:iCs w:val="false"/>
          <w:sz w:val="19"/>
          <w:szCs w:val="19"/>
        </w:rPr>
        <w:t xml:space="preserve">Mitchell A. Kling, </w:t>
      </w:r>
      <w:r>
        <w:rPr>
          <w:rFonts w:ascii="Palatino Linotype" w:hAnsi="Palatino Linotype" w:eastAsia="Palatino Linotype" w:cs="Palatino Linotype"/>
          <w:b w:val="false"/>
          <w:bCs w:val="false"/>
          <w:i w:val="false"/>
          <w:iCs w:val="false"/>
          <w:sz w:val="19"/>
          <w:szCs w:val="19"/>
        </w:rPr>
        <w:t xml:space="preserve">Xiaoyan Han, </w:t>
      </w:r>
      <w:r>
        <w:rPr>
          <w:rFonts w:ascii="Palatino Linotype" w:hAnsi="Palatino Linotype" w:eastAsia="Palatino Linotype" w:cs="Palatino Linotype"/>
          <w:b w:val="false"/>
          <w:bCs w:val="false"/>
          <w:i/>
          <w:iCs/>
          <w:sz w:val="19"/>
          <w:szCs w:val="19"/>
        </w:rPr>
        <w:t xml:space="preserve">(7 co-authors), </w:t>
      </w:r>
      <w:r>
        <w:rPr>
          <w:rFonts w:ascii="Palatino Linotype" w:hAnsi="Palatino Linotype" w:eastAsia="Palatino Linotype" w:cs="Palatino Linotype"/>
          <w:b w:val="false"/>
          <w:bCs w:val="false"/>
          <w:i w:val="false"/>
          <w:iCs w:val="false"/>
          <w:sz w:val="19"/>
          <w:szCs w:val="19"/>
        </w:rPr>
        <w:t xml:space="preserve">Robert S Mackin, </w:t>
      </w:r>
      <w:r>
        <w:rPr>
          <w:rFonts w:ascii="Palatino Linotype" w:hAnsi="Palatino Linotype" w:eastAsia="Palatino Linotype" w:cs="Palatino Linotype"/>
          <w:b w:val="false"/>
          <w:bCs w:val="false"/>
          <w:i w:val="false"/>
          <w:iCs w:val="false"/>
          <w:sz w:val="19"/>
          <w:szCs w:val="19"/>
        </w:rPr>
        <w:t xml:space="preserve">John Q. Trojanowski, </w:t>
      </w:r>
      <w:r>
        <w:rPr>
          <w:rFonts w:ascii="Palatino Linotype" w:hAnsi="Palatino Linotype" w:eastAsia="Palatino Linotype" w:cs="Palatino Linotype"/>
          <w:b w:val="false"/>
          <w:bCs w:val="false"/>
          <w:i w:val="false"/>
          <w:iCs w:val="false"/>
          <w:sz w:val="19"/>
          <w:szCs w:val="19"/>
        </w:rPr>
        <w:t xml:space="preserve">Robert S. Wilson and Leslie M. Shaw for the Alzheimer's Disease Neuroimaging Initiative. </w:t>
      </w:r>
      <w:r>
        <w:rPr>
          <w:rFonts w:ascii="Palatino Linotype" w:hAnsi="Palatino Linotype" w:eastAsia="Palatino Linotype" w:cs="Palatino Linotype"/>
          <w:b w:val="false"/>
          <w:bCs w:val="false"/>
          <w:i w:val="false"/>
          <w:iCs w:val="false"/>
          <w:sz w:val="19"/>
          <w:szCs w:val="19"/>
        </w:rPr>
        <w:t xml:space="preserve">“Plasma biomarkers of depressive symptoms in older adults," </w:t>
      </w:r>
      <w:r>
        <w:rPr>
          <w:rFonts w:ascii="Palatino Linotype" w:hAnsi="Palatino Linotype" w:eastAsia="Palatino Linotype" w:cs="Palatino Linotype"/>
          <w:b w:val="false"/>
          <w:bCs w:val="false"/>
          <w:i/>
          <w:iCs/>
          <w:sz w:val="19"/>
          <w:szCs w:val="19"/>
        </w:rPr>
        <w:t xml:space="preserve">Translational Psychiatry</w:t>
      </w:r>
      <w:r>
        <w:rPr>
          <w:rFonts w:ascii="Palatino Linotype" w:hAnsi="Palatino Linotype" w:eastAsia="Palatino Linotype" w:cs="Palatino Linotype"/>
          <w:b w:val="false"/>
          <w:bCs w:val="false"/>
          <w:i w:val="false"/>
          <w:iCs w:val="false"/>
          <w:sz w:val="19"/>
          <w:szCs w:val="19"/>
        </w:rPr>
        <w:t xml:space="preserve">, 2:e65; 2012, doi:10.1038/tp.2011.63. </w:t>
      </w:r>
    </w:p>
    <w:p xmlns:wp14="http://schemas.microsoft.com/office/word/2010/wordml" w14:paraId="18211C5A"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29.	</w:t>
      </w:r>
      <w:r>
        <w:rPr>
          <w:rFonts w:ascii="Palatino Linotype" w:hAnsi="Palatino Linotype" w:eastAsia="Palatino Linotype" w:cs="Palatino Linotype"/>
          <w:b w:val="false"/>
          <w:bCs w:val="false"/>
          <w:i w:val="false"/>
          <w:iCs w:val="false"/>
          <w:sz w:val="19"/>
          <w:szCs w:val="19"/>
        </w:rPr>
        <w:t xml:space="preserve"> Wenzhao Meng, Lenka Yunk, </w:t>
      </w:r>
      <w:r>
        <w:rPr>
          <w:rFonts w:ascii="Palatino Linotype" w:hAnsi="Palatino Linotype" w:eastAsia="Palatino Linotype" w:cs="Palatino Linotype"/>
          <w:b/>
          <w:bCs/>
          <w:i w:val="false"/>
          <w:iCs w:val="false"/>
          <w:sz w:val="19"/>
          <w:szCs w:val="19"/>
        </w:rPr>
        <w:t xml:space="preserve">Li-San Wang</w:t>
      </w:r>
      <w:r>
        <w:rPr>
          <w:rFonts w:ascii="Palatino Linotype" w:hAnsi="Palatino Linotype" w:eastAsia="Palatino Linotype" w:cs="Palatino Linotype"/>
          <w:b w:val="false"/>
          <w:bCs w:val="false"/>
          <w:i w:val="false"/>
          <w:iCs w:val="false"/>
          <w:sz w:val="19"/>
          <w:szCs w:val="19"/>
        </w:rPr>
        <w:t xml:space="preserve">, Avinash Maganty, Emily Xue, Philip L. Cohen, Robert A. Eisenberg, Martin G. Weigert, Stephane J.C. Mancini, and Eline T. Luning Prak. “Selection of individual Vₕ genes occurs at the pro-B to pre-B cell transition," </w:t>
      </w:r>
      <w:r>
        <w:rPr>
          <w:rFonts w:ascii="Palatino Linotype" w:hAnsi="Palatino Linotype" w:eastAsia="Palatino Linotype" w:cs="Palatino Linotype"/>
          <w:b w:val="false"/>
          <w:bCs w:val="false"/>
          <w:i/>
          <w:iCs/>
          <w:sz w:val="19"/>
          <w:szCs w:val="19"/>
        </w:rPr>
        <w:t xml:space="preserve">Journal of Immunology</w:t>
      </w:r>
      <w:r>
        <w:rPr>
          <w:rFonts w:ascii="Palatino Linotype" w:hAnsi="Palatino Linotype" w:eastAsia="Palatino Linotype" w:cs="Palatino Linotype"/>
          <w:b w:val="false"/>
          <w:bCs w:val="false"/>
          <w:i w:val="false"/>
          <w:iCs w:val="false"/>
          <w:sz w:val="19"/>
          <w:szCs w:val="19"/>
        </w:rPr>
        <w:t xml:space="preserve">, 187(4):1835-44, 2011. </w:t>
      </w:r>
    </w:p>
    <w:p xmlns:wp14="http://schemas.microsoft.com/office/word/2010/wordml" w14:paraId="5AF86819"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28.	</w:t>
      </w:r>
      <w:r>
        <w:rPr>
          <w:rFonts w:ascii="Palatino Linotype" w:hAnsi="Palatino Linotype" w:eastAsia="Palatino Linotype" w:cs="Palatino Linotype"/>
          <w:b w:val="false"/>
          <w:bCs w:val="false"/>
          <w:i w:val="false"/>
          <w:iCs w:val="false"/>
          <w:sz w:val="19"/>
          <w:szCs w:val="19"/>
        </w:rPr>
        <w:t xml:space="preserve"> G\"unter U H\"oglinger, Nadine M Melhem, Dennis W Dickson, Patrick M A Sleiman, </w:t>
      </w:r>
      <w:r>
        <w:rPr>
          <w:rFonts w:ascii="Palatino Linotype" w:hAnsi="Palatino Linotype" w:eastAsia="Palatino Linotype" w:cs="Palatino Linotype"/>
          <w:b/>
          <w:bCs/>
          <w:i w:val="false"/>
          <w:iCs w:val="false"/>
          <w:sz w:val="19"/>
          <w:szCs w:val="19"/>
        </w:rPr>
        <w:t xml:space="preserve">Li-San Wang</w:t>
      </w:r>
      <w:r>
        <w:rPr>
          <w:rFonts w:ascii="Palatino Linotype" w:hAnsi="Palatino Linotype" w:eastAsia="Palatino Linotype" w:cs="Palatino Linotype"/>
          <w:b w:val="false"/>
          <w:bCs w:val="false"/>
          <w:i w:val="false"/>
          <w:iCs w:val="false"/>
          <w:sz w:val="19"/>
          <w:szCs w:val="19"/>
        </w:rPr>
        <w:t xml:space="preserve">, (128 authors), Gerard D. Schellenberg. “Identification of common variants influencing risk of the tauopathy progressive supranuclear palsy," </w:t>
      </w:r>
      <w:r>
        <w:rPr>
          <w:rFonts w:ascii="Palatino Linotype" w:hAnsi="Palatino Linotype" w:eastAsia="Palatino Linotype" w:cs="Palatino Linotype"/>
          <w:b w:val="false"/>
          <w:bCs w:val="false"/>
          <w:i/>
          <w:iCs/>
          <w:sz w:val="19"/>
          <w:szCs w:val="19"/>
        </w:rPr>
        <w:t xml:space="preserve">Nature Genetics</w:t>
      </w:r>
      <w:r>
        <w:rPr>
          <w:rFonts w:ascii="Palatino Linotype" w:hAnsi="Palatino Linotype" w:eastAsia="Palatino Linotype" w:cs="Palatino Linotype"/>
          <w:b w:val="false"/>
          <w:bCs w:val="false"/>
          <w:i w:val="false"/>
          <w:iCs w:val="false"/>
          <w:sz w:val="19"/>
          <w:szCs w:val="19"/>
        </w:rPr>
        <w:t xml:space="preserve">, 43:699-705, 2011. </w:t>
      </w:r>
    </w:p>
    <w:p xmlns:wp14="http://schemas.microsoft.com/office/word/2010/wordml" w14:paraId="61C6C422"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27.	</w:t>
      </w:r>
      <w:r>
        <w:rPr>
          <w:rFonts w:ascii="Palatino Linotype" w:hAnsi="Palatino Linotype" w:eastAsia="Palatino Linotype" w:cs="Palatino Linotype"/>
          <w:b w:val="false"/>
          <w:bCs w:val="false"/>
          <w:i w:val="false"/>
          <w:iCs w:val="false"/>
          <w:sz w:val="19"/>
          <w:szCs w:val="19"/>
        </w:rPr>
        <w:t xml:space="preserve"> Adam C Naj, Gyungah Jun, Gary W Beecham, </w:t>
      </w:r>
      <w:r>
        <w:rPr>
          <w:rFonts w:ascii="Palatino Linotype" w:hAnsi="Palatino Linotype" w:eastAsia="Palatino Linotype" w:cs="Palatino Linotype"/>
          <w:b/>
          <w:bCs/>
          <w:i w:val="false"/>
          <w:iCs w:val="false"/>
          <w:sz w:val="19"/>
          <w:szCs w:val="19"/>
        </w:rPr>
        <w:t xml:space="preserve">Li-San Wang</w:t>
      </w:r>
      <w:r>
        <w:rPr>
          <w:rFonts w:ascii="Palatino Linotype" w:hAnsi="Palatino Linotype" w:eastAsia="Palatino Linotype" w:cs="Palatino Linotype"/>
          <w:b w:val="false"/>
          <w:bCs w:val="false"/>
          <w:i w:val="false"/>
          <w:iCs w:val="false"/>
          <w:sz w:val="19"/>
          <w:szCs w:val="19"/>
        </w:rPr>
        <w:t xml:space="preserve">, (150 authors), Gerard D. Schellenberg. “Common variants at MS4A4/MS4A6E, CD2AP, CD33 and EPHA1 are associated with late-onset Alzheimer's disease," </w:t>
      </w:r>
      <w:r>
        <w:rPr>
          <w:rFonts w:ascii="Palatino Linotype" w:hAnsi="Palatino Linotype" w:eastAsia="Palatino Linotype" w:cs="Palatino Linotype"/>
          <w:b w:val="false"/>
          <w:bCs w:val="false"/>
          <w:i/>
          <w:iCs/>
          <w:sz w:val="19"/>
          <w:szCs w:val="19"/>
        </w:rPr>
        <w:t xml:space="preserve">Nature Genetics</w:t>
      </w:r>
      <w:r>
        <w:rPr>
          <w:rFonts w:ascii="Palatino Linotype" w:hAnsi="Palatino Linotype" w:eastAsia="Palatino Linotype" w:cs="Palatino Linotype"/>
          <w:b w:val="false"/>
          <w:bCs w:val="false"/>
          <w:i w:val="false"/>
          <w:iCs w:val="false"/>
          <w:sz w:val="19"/>
          <w:szCs w:val="19"/>
        </w:rPr>
        <w:t xml:space="preserve">, 43:436-441, doi:10.1038/ng.801, 2011. </w:t>
      </w:r>
    </w:p>
    <w:p xmlns:wp14="http://schemas.microsoft.com/office/word/2010/wordml" w14:paraId="4C1CF4FB"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26.	</w:t>
      </w:r>
      <w:r>
        <w:rPr>
          <w:rFonts w:ascii="Palatino Linotype" w:hAnsi="Palatino Linotype" w:eastAsia="Palatino Linotype" w:cs="Palatino Linotype"/>
          <w:b w:val="false"/>
          <w:bCs w:val="false"/>
          <w:i w:val="false"/>
          <w:iCs w:val="false"/>
          <w:sz w:val="19"/>
          <w:szCs w:val="19"/>
        </w:rPr>
        <w:t xml:space="preserve"> Kajia Cao, Alice S. Chen-Plotkin, Joshua B. Plotkin, and </w:t>
      </w:r>
      <w:r>
        <w:rPr>
          <w:rFonts w:ascii="Palatino Linotype" w:hAnsi="Palatino Linotype" w:eastAsia="Palatino Linotype" w:cs="Palatino Linotype"/>
          <w:b/>
          <w:bCs/>
          <w:i w:val="false"/>
          <w:iCs w:val="false"/>
          <w:sz w:val="19"/>
          <w:szCs w:val="19"/>
        </w:rPr>
        <w:t xml:space="preserve">Li-San Wang</w:t>
      </w:r>
      <w:r>
        <w:rPr>
          <w:rFonts w:ascii="Palatino Linotype" w:hAnsi="Palatino Linotype" w:eastAsia="Palatino Linotype" w:cs="Palatino Linotype"/>
          <w:b w:val="false"/>
          <w:bCs w:val="false"/>
          <w:i w:val="false"/>
          <w:iCs w:val="false"/>
          <w:sz w:val="19"/>
          <w:szCs w:val="19"/>
        </w:rPr>
        <w:t xml:space="preserve">*, “Age-correlated gene expression in normal and neurodegenerative human brain tissues," </w:t>
      </w:r>
      <w:r>
        <w:rPr>
          <w:rFonts w:ascii="Palatino Linotype" w:hAnsi="Palatino Linotype" w:eastAsia="Palatino Linotype" w:cs="Palatino Linotype"/>
          <w:b w:val="false"/>
          <w:bCs w:val="false"/>
          <w:i/>
          <w:iCs/>
          <w:sz w:val="19"/>
          <w:szCs w:val="19"/>
        </w:rPr>
        <w:t xml:space="preserve">PLoS ONE</w:t>
      </w:r>
      <w:r>
        <w:rPr>
          <w:rFonts w:ascii="Palatino Linotype" w:hAnsi="Palatino Linotype" w:eastAsia="Palatino Linotype" w:cs="Palatino Linotype"/>
          <w:b w:val="false"/>
          <w:bCs w:val="false"/>
          <w:i w:val="false"/>
          <w:iCs w:val="false"/>
          <w:sz w:val="19"/>
          <w:szCs w:val="19"/>
        </w:rPr>
        <w:t xml:space="preserve">, 5(9): e13098. \\ doi:10.1371/journal.pone.0013098, 2010. </w:t>
      </w:r>
    </w:p>
    <w:p xmlns:wp14="http://schemas.microsoft.com/office/word/2010/wordml" w14:paraId="7B416CB4"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25.	</w:t>
      </w:r>
      <w:r>
        <w:rPr>
          <w:rFonts w:ascii="Palatino Linotype" w:hAnsi="Palatino Linotype" w:eastAsia="Palatino Linotype" w:cs="Palatino Linotype"/>
          <w:b w:val="false"/>
          <w:bCs w:val="false"/>
          <w:i w:val="false"/>
          <w:iCs w:val="false"/>
          <w:sz w:val="19"/>
          <w:szCs w:val="19"/>
        </w:rPr>
        <w:t xml:space="preserve"> Mi Ryung Han, Gerard Schellenberg, and </w:t>
      </w:r>
      <w:r>
        <w:rPr>
          <w:rFonts w:ascii="Palatino Linotype" w:hAnsi="Palatino Linotype" w:eastAsia="Palatino Linotype" w:cs="Palatino Linotype"/>
          <w:b/>
          <w:bCs/>
          <w:i w:val="false"/>
          <w:iCs w:val="false"/>
          <w:sz w:val="19"/>
          <w:szCs w:val="19"/>
        </w:rPr>
        <w:t xml:space="preserve">Li-San Wang</w:t>
      </w:r>
      <w:r>
        <w:rPr>
          <w:rFonts w:ascii="Palatino Linotype" w:hAnsi="Palatino Linotype" w:eastAsia="Palatino Linotype" w:cs="Palatino Linotype"/>
          <w:b w:val="false"/>
          <w:bCs w:val="false"/>
          <w:i w:val="false"/>
          <w:iCs w:val="false"/>
          <w:sz w:val="19"/>
          <w:szCs w:val="19"/>
        </w:rPr>
        <w:t xml:space="preserve">*, “Genome-wide association reveals genetic effects on human Abeta42 and tau protein levels in cerebrospinal fluids: a case control study," </w:t>
      </w:r>
      <w:r>
        <w:rPr>
          <w:rFonts w:ascii="Palatino Linotype" w:hAnsi="Palatino Linotype" w:eastAsia="Palatino Linotype" w:cs="Palatino Linotype"/>
          <w:b w:val="false"/>
          <w:bCs w:val="false"/>
          <w:i/>
          <w:iCs/>
          <w:sz w:val="19"/>
          <w:szCs w:val="19"/>
        </w:rPr>
        <w:t xml:space="preserve">BMC Neurology</w:t>
      </w:r>
      <w:r>
        <w:rPr>
          <w:rFonts w:ascii="Palatino Linotype" w:hAnsi="Palatino Linotype" w:eastAsia="Palatino Linotype" w:cs="Palatino Linotype"/>
          <w:b w:val="false"/>
          <w:bCs w:val="false"/>
          <w:i w:val="false"/>
          <w:iCs w:val="false"/>
          <w:sz w:val="19"/>
          <w:szCs w:val="19"/>
        </w:rPr>
        <w:t xml:space="preserve">, 10:90, 2010. </w:t>
      </w:r>
    </w:p>
    <w:p xmlns:wp14="http://schemas.microsoft.com/office/word/2010/wordml" w14:paraId="4BCD4A71"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24.	</w:t>
      </w:r>
      <w:r>
        <w:rPr>
          <w:rFonts w:ascii="Palatino Linotype" w:hAnsi="Palatino Linotype" w:eastAsia="Palatino Linotype" w:cs="Palatino Linotype"/>
          <w:b/>
          <w:bCs/>
          <w:i w:val="false"/>
          <w:iCs w:val="false"/>
          <w:sz w:val="19"/>
          <w:szCs w:val="19"/>
        </w:rPr>
        <w:t xml:space="preserve">Li-San Wang</w:t>
      </w:r>
      <w:r>
        <w:rPr>
          <w:rFonts w:ascii="Palatino Linotype" w:hAnsi="Palatino Linotype" w:eastAsia="Palatino Linotype" w:cs="Palatino Linotype"/>
          <w:b w:val="false"/>
          <w:bCs w:val="false"/>
          <w:i w:val="false"/>
          <w:iCs w:val="false"/>
          <w:sz w:val="19"/>
          <w:szCs w:val="19"/>
        </w:rPr>
        <w:t xml:space="preserve">*, Dubravka Hranilovic, Kai Wang, Ingrid Lindquist, Lindsay Yurcaba, Zorana-Bujas Petkovic, Nicole Gidaya, Branimir Jernej, Hakon Hakonarson, and Maja Bucan*, “Genome-wide patterns of genetic variation in individuals with autism spectrum disorders from Croatia," </w:t>
      </w:r>
      <w:r>
        <w:rPr>
          <w:rFonts w:ascii="Palatino Linotype" w:hAnsi="Palatino Linotype" w:eastAsia="Palatino Linotype" w:cs="Palatino Linotype"/>
          <w:b w:val="false"/>
          <w:bCs w:val="false"/>
          <w:i/>
          <w:iCs/>
          <w:sz w:val="19"/>
          <w:szCs w:val="19"/>
        </w:rPr>
        <w:t xml:space="preserve">BMC Medical Genetics</w:t>
      </w:r>
      <w:r>
        <w:rPr>
          <w:rFonts w:ascii="Palatino Linotype" w:hAnsi="Palatino Linotype" w:eastAsia="Palatino Linotype" w:cs="Palatino Linotype"/>
          <w:b w:val="false"/>
          <w:bCs w:val="false"/>
          <w:i w:val="false"/>
          <w:iCs w:val="false"/>
          <w:sz w:val="19"/>
          <w:szCs w:val="19"/>
        </w:rPr>
        <w:t xml:space="preserve">, 11:134, 2010. </w:t>
      </w:r>
    </w:p>
    <w:p xmlns:wp14="http://schemas.microsoft.com/office/word/2010/wordml" w14:paraId="298A7533"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23.	</w:t>
      </w:r>
      <w:r>
        <w:rPr>
          <w:rFonts w:ascii="Palatino Linotype" w:hAnsi="Palatino Linotype" w:eastAsia="Palatino Linotype" w:cs="Palatino Linotype"/>
          <w:b w:val="false"/>
          <w:bCs w:val="false"/>
          <w:i w:val="false"/>
          <w:iCs w:val="false"/>
          <w:sz w:val="19"/>
          <w:szCs w:val="19"/>
        </w:rPr>
        <w:t xml:space="preserve"> Qi Zheng, Paul Ryvkin, Fan Li, Isabelle Dragomir, Otto Valladares, Jamie Yang, Kajia Cao, </w:t>
      </w:r>
      <w:r>
        <w:rPr>
          <w:rFonts w:ascii="Palatino Linotype" w:hAnsi="Palatino Linotype" w:eastAsia="Palatino Linotype" w:cs="Palatino Linotype"/>
          <w:b/>
          <w:bCs/>
          <w:i w:val="false"/>
          <w:iCs w:val="false"/>
          <w:sz w:val="19"/>
          <w:szCs w:val="19"/>
        </w:rPr>
        <w:t xml:space="preserve">Li-San Wang</w:t>
      </w:r>
      <w:r>
        <w:rPr>
          <w:rFonts w:ascii="Palatino Linotype" w:hAnsi="Palatino Linotype" w:eastAsia="Palatino Linotype" w:cs="Palatino Linotype"/>
          <w:b w:val="false"/>
          <w:bCs w:val="false"/>
          <w:i w:val="false"/>
          <w:iCs w:val="false"/>
          <w:sz w:val="19"/>
          <w:szCs w:val="19"/>
        </w:rPr>
        <w:t xml:space="preserve">*, and Brian D. Gregory*, “Genome-wide double-stranded RNA sequencing reveals the functional significance of base-paired RNAs in Arabidopsis." </w:t>
      </w:r>
      <w:r>
        <w:rPr>
          <w:rFonts w:ascii="Palatino Linotype" w:hAnsi="Palatino Linotype" w:eastAsia="Palatino Linotype" w:cs="Palatino Linotype"/>
          <w:b w:val="false"/>
          <w:bCs w:val="false"/>
          <w:i/>
          <w:iCs/>
          <w:sz w:val="19"/>
          <w:szCs w:val="19"/>
        </w:rPr>
        <w:t xml:space="preserve">PLoS Genetics</w:t>
      </w:r>
      <w:r>
        <w:rPr>
          <w:rFonts w:ascii="Palatino Linotype" w:hAnsi="Palatino Linotype" w:eastAsia="Palatino Linotype" w:cs="Palatino Linotype"/>
          <w:b w:val="false"/>
          <w:bCs w:val="false"/>
          <w:i w:val="false"/>
          <w:iCs w:val="false"/>
          <w:sz w:val="19"/>
          <w:szCs w:val="19"/>
        </w:rPr>
        <w:t xml:space="preserve">, 6(9):e1001141, 2010. </w:t>
      </w:r>
    </w:p>
    <w:p xmlns:wp14="http://schemas.microsoft.com/office/word/2010/wordml" w14:paraId="5E68FFAE"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22.	</w:t>
      </w:r>
      <w:r>
        <w:rPr>
          <w:rFonts w:ascii="Palatino Linotype" w:hAnsi="Palatino Linotype" w:eastAsia="Palatino Linotype" w:cs="Palatino Linotype"/>
          <w:b w:val="false"/>
          <w:bCs w:val="false"/>
          <w:i w:val="false"/>
          <w:iCs w:val="false"/>
          <w:sz w:val="19"/>
          <w:szCs w:val="19"/>
        </w:rPr>
        <w:t xml:space="preserve">Jun, </w:t>
      </w:r>
      <w:r>
        <w:rPr>
          <w:rFonts w:ascii="Palatino Linotype" w:hAnsi="Palatino Linotype" w:eastAsia="Palatino Linotype" w:cs="Palatino Linotype"/>
          <w:b w:val="false"/>
          <w:bCs w:val="false"/>
          <w:i w:val="false"/>
          <w:iCs w:val="false"/>
          <w:sz w:val="19"/>
          <w:szCs w:val="19"/>
        </w:rPr>
        <w:t xml:space="preserve">G. Naj, </w:t>
      </w:r>
      <w:r>
        <w:rPr>
          <w:rFonts w:ascii="Palatino Linotype" w:hAnsi="Palatino Linotype" w:eastAsia="Palatino Linotype" w:cs="Palatino Linotype"/>
          <w:b w:val="false"/>
          <w:bCs w:val="false"/>
          <w:i w:val="false"/>
          <w:iCs w:val="false"/>
          <w:sz w:val="19"/>
          <w:szCs w:val="19"/>
        </w:rPr>
        <w:t xml:space="preserve">A.C. Beecham, </w:t>
      </w:r>
      <w:r>
        <w:rPr>
          <w:rFonts w:ascii="Palatino Linotype" w:hAnsi="Palatino Linotype" w:eastAsia="Palatino Linotype" w:cs="Palatino Linotype"/>
          <w:b w:val="false"/>
          <w:bCs w:val="false"/>
          <w:i w:val="false"/>
          <w:iCs w:val="false"/>
          <w:sz w:val="19"/>
          <w:szCs w:val="19"/>
        </w:rPr>
        <w:t xml:space="preserve">G.W., </w:t>
      </w:r>
      <w:r>
        <w:rPr>
          <w:rFonts w:ascii="Palatino Linotype" w:hAnsi="Palatino Linotype" w:eastAsia="Palatino Linotype" w:cs="Palatino Linotype"/>
          <w:b/>
          <w:bCs/>
          <w:i w:val="false"/>
          <w:iCs w:val="false"/>
          <w:sz w:val="19"/>
          <w:szCs w:val="19"/>
        </w:rPr>
        <w:t xml:space="preserve">Wang, </w:t>
      </w:r>
      <w:r>
        <w:rPr>
          <w:rFonts w:ascii="Palatino Linotype" w:hAnsi="Palatino Linotype" w:eastAsia="Palatino Linotype" w:cs="Palatino Linotype"/>
          <w:b/>
          <w:bCs/>
          <w:i w:val="false"/>
          <w:iCs w:val="false"/>
          <w:sz w:val="19"/>
          <w:szCs w:val="19"/>
        </w:rPr>
        <w:t xml:space="preserve">L.-S., </w:t>
      </w:r>
      <w:r>
        <w:rPr>
          <w:rFonts w:ascii="Palatino Linotype" w:hAnsi="Palatino Linotype" w:eastAsia="Palatino Linotype" w:cs="Palatino Linotype"/>
          <w:b w:val="false"/>
          <w:bCs w:val="false"/>
          <w:i/>
          <w:iCs/>
          <w:sz w:val="19"/>
          <w:szCs w:val="19"/>
        </w:rPr>
        <w:t xml:space="preserve">(56 co-authors), </w:t>
      </w:r>
      <w:r>
        <w:rPr>
          <w:rFonts w:ascii="Palatino Linotype" w:hAnsi="Palatino Linotype" w:eastAsia="Palatino Linotype" w:cs="Palatino Linotype"/>
          <w:b w:val="false"/>
          <w:bCs w:val="false"/>
          <w:i w:val="false"/>
          <w:iCs w:val="false"/>
          <w:sz w:val="19"/>
          <w:szCs w:val="19"/>
        </w:rPr>
        <w:t xml:space="preserve">M.A., </w:t>
      </w:r>
      <w:r>
        <w:rPr>
          <w:rFonts w:ascii="Palatino Linotype" w:hAnsi="Palatino Linotype" w:eastAsia="Palatino Linotype" w:cs="Palatino Linotype"/>
          <w:b w:val="false"/>
          <w:bCs w:val="false"/>
          <w:i w:val="false"/>
          <w:iCs w:val="false"/>
          <w:sz w:val="19"/>
          <w:szCs w:val="19"/>
        </w:rPr>
        <w:t xml:space="preserve">Schellenberg, </w:t>
      </w:r>
      <w:r>
        <w:rPr>
          <w:rFonts w:ascii="Palatino Linotype" w:hAnsi="Palatino Linotype" w:eastAsia="Palatino Linotype" w:cs="Palatino Linotype"/>
          <w:b w:val="false"/>
          <w:bCs w:val="false"/>
          <w:i w:val="false"/>
          <w:iCs w:val="false"/>
          <w:sz w:val="19"/>
          <w:szCs w:val="19"/>
        </w:rPr>
        <w:t xml:space="preserve">G.D. </w:t>
      </w:r>
      <w:r>
        <w:rPr>
          <w:rFonts w:ascii="Palatino Linotype" w:hAnsi="Palatino Linotype" w:eastAsia="Palatino Linotype" w:cs="Palatino Linotype"/>
          <w:b w:val="false"/>
          <w:bCs w:val="false"/>
          <w:i w:val="false"/>
          <w:iCs w:val="false"/>
          <w:sz w:val="19"/>
          <w:szCs w:val="19"/>
        </w:rPr>
        <w:t xml:space="preserve">“Meta-Analysis confirms CR1, CLU, and PICALM as Alzheimer's disease risk loci and reveals interactions with APOE genotypes," </w:t>
      </w:r>
      <w:r>
        <w:rPr>
          <w:rFonts w:ascii="Palatino Linotype" w:hAnsi="Palatino Linotype" w:eastAsia="Palatino Linotype" w:cs="Palatino Linotype"/>
          <w:b w:val="false"/>
          <w:bCs w:val="false"/>
          <w:i/>
          <w:iCs/>
          <w:sz w:val="19"/>
          <w:szCs w:val="19"/>
        </w:rPr>
        <w:t xml:space="preserve">Archives of Neurology</w:t>
      </w:r>
      <w:r>
        <w:rPr>
          <w:rFonts w:ascii="Palatino Linotype" w:hAnsi="Palatino Linotype" w:eastAsia="Palatino Linotype" w:cs="Palatino Linotype"/>
          <w:b w:val="false"/>
          <w:bCs w:val="false"/>
          <w:i w:val="false"/>
          <w:iCs w:val="false"/>
          <w:sz w:val="19"/>
          <w:szCs w:val="19"/>
        </w:rPr>
        <w:t xml:space="preserve">, doi:10.1001/archneurol.2010.201, 2010. </w:t>
      </w:r>
    </w:p>
    <w:p xmlns:wp14="http://schemas.microsoft.com/office/word/2010/wordml" w14:paraId="636E6E22"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21.	</w:t>
      </w:r>
      <w:r>
        <w:rPr>
          <w:rFonts w:ascii="Palatino Linotype" w:hAnsi="Palatino Linotype" w:eastAsia="Palatino Linotype" w:cs="Palatino Linotype"/>
          <w:b w:val="false"/>
          <w:bCs w:val="false"/>
          <w:i w:val="false"/>
          <w:iCs w:val="false"/>
          <w:sz w:val="19"/>
          <w:szCs w:val="19"/>
        </w:rPr>
        <w:t xml:space="preserve"> Mingyao Li*, Muredach P. Reilly, Daniel J. Rader, and </w:t>
      </w:r>
      <w:r>
        <w:rPr>
          <w:rFonts w:ascii="Palatino Linotype" w:hAnsi="Palatino Linotype" w:eastAsia="Palatino Linotype" w:cs="Palatino Linotype"/>
          <w:b/>
          <w:bCs/>
          <w:i w:val="false"/>
          <w:iCs w:val="false"/>
          <w:sz w:val="19"/>
          <w:szCs w:val="19"/>
        </w:rPr>
        <w:t xml:space="preserve">Li-San Wang</w:t>
      </w:r>
      <w:r>
        <w:rPr>
          <w:rFonts w:ascii="Palatino Linotype" w:hAnsi="Palatino Linotype" w:eastAsia="Palatino Linotype" w:cs="Palatino Linotype"/>
          <w:b w:val="false"/>
          <w:bCs w:val="false"/>
          <w:i w:val="false"/>
          <w:iCs w:val="false"/>
          <w:sz w:val="19"/>
          <w:szCs w:val="19"/>
        </w:rPr>
        <w:t xml:space="preserve">*. “Correcting Population Stratification in Genetic Association Studies Using a Phylogenetic Approach." </w:t>
      </w:r>
      <w:r>
        <w:rPr>
          <w:rFonts w:ascii="Palatino Linotype" w:hAnsi="Palatino Linotype" w:eastAsia="Palatino Linotype" w:cs="Palatino Linotype"/>
          <w:b w:val="false"/>
          <w:bCs w:val="false"/>
          <w:i/>
          <w:iCs/>
          <w:sz w:val="19"/>
          <w:szCs w:val="19"/>
        </w:rPr>
        <w:t xml:space="preserve">Bioinformatics</w:t>
      </w:r>
      <w:r>
        <w:rPr>
          <w:rFonts w:ascii="Palatino Linotype" w:hAnsi="Palatino Linotype" w:eastAsia="Palatino Linotype" w:cs="Palatino Linotype"/>
          <w:b w:val="false"/>
          <w:bCs w:val="false"/>
          <w:i w:val="false"/>
          <w:iCs w:val="false"/>
          <w:sz w:val="19"/>
          <w:szCs w:val="19"/>
        </w:rPr>
        <w:t xml:space="preserve">, \\ doi:10.1093/bioinformatics/btq025, 2010. </w:t>
      </w:r>
    </w:p>
    <w:p xmlns:wp14="http://schemas.microsoft.com/office/word/2010/wordml" w14:paraId="36E3BE3E"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20.	</w:t>
      </w:r>
      <w:r>
        <w:rPr>
          <w:rFonts w:ascii="Palatino Linotype" w:hAnsi="Palatino Linotype" w:eastAsia="Palatino Linotype" w:cs="Palatino Linotype"/>
          <w:b w:val="false"/>
          <w:bCs w:val="false"/>
          <w:i w:val="false"/>
          <w:iCs w:val="false"/>
          <w:sz w:val="19"/>
          <w:szCs w:val="19"/>
        </w:rPr>
        <w:t xml:space="preserve"> John Q. Trojanowski, Steven E. Arnold, ... (16 other authors), </w:t>
      </w:r>
      <w:r>
        <w:rPr>
          <w:rFonts w:ascii="Palatino Linotype" w:hAnsi="Palatino Linotype" w:eastAsia="Palatino Linotype" w:cs="Palatino Linotype"/>
          <w:b/>
          <w:bCs/>
          <w:i w:val="false"/>
          <w:iCs w:val="false"/>
          <w:sz w:val="19"/>
          <w:szCs w:val="19"/>
        </w:rPr>
        <w:t xml:space="preserve">Li-San Wang</w:t>
      </w:r>
      <w:r>
        <w:rPr>
          <w:rFonts w:ascii="Palatino Linotype" w:hAnsi="Palatino Linotype" w:eastAsia="Palatino Linotype" w:cs="Palatino Linotype"/>
          <w:b w:val="false"/>
          <w:bCs w:val="false"/>
          <w:i w:val="false"/>
          <w:iCs w:val="false"/>
          <w:sz w:val="19"/>
          <w:szCs w:val="19"/>
        </w:rPr>
        <w:t xml:space="preserve">, Rachel Werner, Sharon X. Xie, Virginia M.-Y. Lee “Design of comprehensive Alzheimer's disease centers to address unmet national needs." </w:t>
      </w:r>
      <w:r>
        <w:rPr>
          <w:rFonts w:ascii="Palatino Linotype" w:hAnsi="Palatino Linotype" w:eastAsia="Palatino Linotype" w:cs="Palatino Linotype"/>
          <w:b w:val="false"/>
          <w:bCs w:val="false"/>
          <w:i/>
          <w:iCs/>
          <w:sz w:val="19"/>
          <w:szCs w:val="19"/>
        </w:rPr>
        <w:t xml:space="preserve">Alzheimer's \&amp; Dementia</w:t>
      </w:r>
      <w:r>
        <w:rPr>
          <w:rFonts w:ascii="Palatino Linotype" w:hAnsi="Palatino Linotype" w:eastAsia="Palatino Linotype" w:cs="Palatino Linotype"/>
          <w:b w:val="false"/>
          <w:bCs w:val="false"/>
          <w:i w:val="false"/>
          <w:iCs w:val="false"/>
          <w:sz w:val="19"/>
          <w:szCs w:val="19"/>
        </w:rPr>
        <w:t xml:space="preserve">, 6:150-155, 2010. </w:t>
      </w:r>
    </w:p>
    <w:p xmlns:wp14="http://schemas.microsoft.com/office/word/2010/wordml" w14:paraId="1B20C883"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19.	</w:t>
      </w:r>
      <w:r>
        <w:rPr>
          <w:rFonts w:ascii="Palatino Linotype" w:hAnsi="Palatino Linotype" w:eastAsia="Palatino Linotype" w:cs="Palatino Linotype"/>
          <w:b w:val="false"/>
          <w:bCs w:val="false"/>
          <w:i w:val="false"/>
          <w:iCs w:val="false"/>
          <w:sz w:val="19"/>
          <w:szCs w:val="19"/>
        </w:rPr>
        <w:t xml:space="preserve"> Jay Johnson, Kajia Cao, Paul Ryvkin, </w:t>
      </w:r>
      <w:r>
        <w:rPr>
          <w:rFonts w:ascii="Palatino Linotype" w:hAnsi="Palatino Linotype" w:eastAsia="Palatino Linotype" w:cs="Palatino Linotype"/>
          <w:b/>
          <w:bCs/>
          <w:i w:val="false"/>
          <w:iCs w:val="false"/>
          <w:sz w:val="19"/>
          <w:szCs w:val="19"/>
        </w:rPr>
        <w:t xml:space="preserve">Li-San Wang</w:t>
      </w:r>
      <w:r>
        <w:rPr>
          <w:rFonts w:ascii="Palatino Linotype" w:hAnsi="Palatino Linotype" w:eastAsia="Palatino Linotype" w:cs="Palatino Linotype"/>
          <w:b w:val="false"/>
          <w:bCs w:val="false"/>
          <w:i w:val="false"/>
          <w:iCs w:val="false"/>
          <w:sz w:val="19"/>
          <w:szCs w:val="19"/>
        </w:rPr>
        <w:t xml:space="preserve">*, and F. Brad Johnson*. “Altered gene expression in the Werner and Bloom syndromes is associated with sequences having G-quadruplex forming potential." </w:t>
      </w:r>
      <w:r>
        <w:rPr>
          <w:rFonts w:ascii="Palatino Linotype" w:hAnsi="Palatino Linotype" w:eastAsia="Palatino Linotype" w:cs="Palatino Linotype"/>
          <w:b w:val="false"/>
          <w:bCs w:val="false"/>
          <w:i/>
          <w:iCs/>
          <w:sz w:val="19"/>
          <w:szCs w:val="19"/>
        </w:rPr>
        <w:t xml:space="preserve">Nucleic Acids Research</w:t>
      </w:r>
      <w:r>
        <w:rPr>
          <w:rFonts w:ascii="Palatino Linotype" w:hAnsi="Palatino Linotype" w:eastAsia="Palatino Linotype" w:cs="Palatino Linotype"/>
          <w:b w:val="false"/>
          <w:bCs w:val="false"/>
          <w:i w:val="false"/>
          <w:iCs w:val="false"/>
          <w:sz w:val="19"/>
          <w:szCs w:val="19"/>
        </w:rPr>
        <w:t xml:space="preserve">, doi:10.1093/nar/gkp1103, 2009. </w:t>
      </w:r>
    </w:p>
    <w:p xmlns:wp14="http://schemas.microsoft.com/office/word/2010/wordml" w14:paraId="77C3D98C"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18.	</w:t>
      </w:r>
      <w:r>
        <w:rPr>
          <w:rFonts w:ascii="Palatino Linotype" w:hAnsi="Palatino Linotype" w:eastAsia="Palatino Linotype" w:cs="Palatino Linotype"/>
          <w:b/>
          <w:bCs/>
          <w:i w:val="false"/>
          <w:iCs w:val="false"/>
          <w:sz w:val="19"/>
          <w:szCs w:val="19"/>
        </w:rPr>
        <w:t xml:space="preserve">Li-San Wang</w:t>
      </w:r>
      <w:r>
        <w:rPr>
          <w:rFonts w:ascii="Palatino Linotype" w:hAnsi="Palatino Linotype" w:eastAsia="Palatino Linotype" w:cs="Palatino Linotype"/>
          <w:b w:val="false"/>
          <w:bCs w:val="false"/>
          <w:i w:val="false"/>
          <w:iCs w:val="false"/>
          <w:sz w:val="19"/>
          <w:szCs w:val="19"/>
        </w:rPr>
        <w:t xml:space="preserve">, Jim Leebens-Mack, P. Kerr Wall, Kevin Beckmann, Claude W. dePamphilis, and Tandy Warnow, “The impact of multiple protein sequence alignment on phylogenetic estimation," </w:t>
      </w:r>
      <w:r>
        <w:rPr>
          <w:rFonts w:ascii="Palatino Linotype" w:hAnsi="Palatino Linotype" w:eastAsia="Palatino Linotype" w:cs="Palatino Linotype"/>
          <w:b w:val="false"/>
          <w:bCs w:val="false"/>
          <w:i/>
          <w:iCs/>
          <w:sz w:val="19"/>
          <w:szCs w:val="19"/>
        </w:rPr>
        <w:t xml:space="preserve">IEEE Transactions on Computational Biology and Bioinformatics (TCBB)</w:t>
      </w:r>
      <w:r>
        <w:rPr>
          <w:rFonts w:ascii="Palatino Linotype" w:hAnsi="Palatino Linotype" w:eastAsia="Palatino Linotype" w:cs="Palatino Linotype"/>
          <w:b w:val="false"/>
          <w:bCs w:val="false"/>
          <w:i w:val="false"/>
          <w:iCs w:val="false"/>
          <w:sz w:val="19"/>
          <w:szCs w:val="19"/>
        </w:rPr>
        <w:t xml:space="preserve">, 8(4):1108-19. </w:t>
      </w:r>
    </w:p>
    <w:p xmlns:wp14="http://schemas.microsoft.com/office/word/2010/wordml" w14:paraId="61FE55D6"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17.	</w:t>
      </w:r>
      <w:r>
        <w:rPr>
          <w:rFonts w:ascii="Palatino Linotype" w:hAnsi="Palatino Linotype" w:eastAsia="Palatino Linotype" w:cs="Palatino Linotype"/>
          <w:b w:val="false"/>
          <w:bCs w:val="false"/>
          <w:i w:val="false"/>
          <w:iCs w:val="false"/>
          <w:sz w:val="19"/>
          <w:szCs w:val="19"/>
        </w:rPr>
        <w:t xml:space="preserve"> Shane T. Jensen, Sameer Soi, and </w:t>
      </w:r>
      <w:r>
        <w:rPr>
          <w:rFonts w:ascii="Palatino Linotype" w:hAnsi="Palatino Linotype" w:eastAsia="Palatino Linotype" w:cs="Palatino Linotype"/>
          <w:b/>
          <w:bCs/>
          <w:i w:val="false"/>
          <w:iCs w:val="false"/>
          <w:sz w:val="19"/>
          <w:szCs w:val="19"/>
        </w:rPr>
        <w:t xml:space="preserve">Li-San Wang</w:t>
      </w:r>
      <w:r>
        <w:rPr>
          <w:rFonts w:ascii="Palatino Linotype" w:hAnsi="Palatino Linotype" w:eastAsia="Palatino Linotype" w:cs="Palatino Linotype"/>
          <w:b w:val="false"/>
          <w:bCs w:val="false"/>
          <w:i w:val="false"/>
          <w:iCs w:val="false"/>
          <w:sz w:val="19"/>
          <w:szCs w:val="19"/>
        </w:rPr>
        <w:t xml:space="preserve">, “A Bayesian approach to efficient differential allocation for resampling-based significance testing," </w:t>
      </w:r>
      <w:r>
        <w:rPr>
          <w:rFonts w:ascii="Palatino Linotype" w:hAnsi="Palatino Linotype" w:eastAsia="Palatino Linotype" w:cs="Palatino Linotype"/>
          <w:b w:val="false"/>
          <w:bCs w:val="false"/>
          <w:i/>
          <w:iCs/>
          <w:sz w:val="19"/>
          <w:szCs w:val="19"/>
        </w:rPr>
        <w:t xml:space="preserve">BMC Bioinformatics</w:t>
      </w:r>
      <w:r>
        <w:rPr>
          <w:rFonts w:ascii="Palatino Linotype" w:hAnsi="Palatino Linotype" w:eastAsia="Palatino Linotype" w:cs="Palatino Linotype"/>
          <w:b w:val="false"/>
          <w:bCs w:val="false"/>
          <w:i w:val="false"/>
          <w:iCs w:val="false"/>
          <w:sz w:val="19"/>
          <w:szCs w:val="19"/>
        </w:rPr>
        <w:t xml:space="preserve">, 2009,10:198. </w:t>
      </w:r>
    </w:p>
    <w:p xmlns:wp14="http://schemas.microsoft.com/office/word/2010/wordml" w14:paraId="121BA431"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16.	</w:t>
      </w:r>
      <w:r>
        <w:rPr>
          <w:rFonts w:ascii="Palatino Linotype" w:hAnsi="Palatino Linotype" w:eastAsia="Palatino Linotype" w:cs="Palatino Linotype"/>
          <w:b w:val="false"/>
          <w:bCs w:val="false"/>
          <w:i w:val="false"/>
          <w:iCs w:val="false"/>
          <w:sz w:val="19"/>
          <w:szCs w:val="19"/>
        </w:rPr>
        <w:t xml:space="preserve"> Erika L. Pearce, Matthew C. Walsh, Pedro J. Cejas, Gretchen M. Harms, Hao Shen, </w:t>
      </w:r>
      <w:r>
        <w:rPr>
          <w:rFonts w:ascii="Palatino Linotype" w:hAnsi="Palatino Linotype" w:eastAsia="Palatino Linotype" w:cs="Palatino Linotype"/>
          <w:b/>
          <w:bCs/>
          <w:i w:val="false"/>
          <w:iCs w:val="false"/>
          <w:sz w:val="19"/>
          <w:szCs w:val="19"/>
        </w:rPr>
        <w:t xml:space="preserve">Li-San Wang</w:t>
      </w:r>
      <w:r>
        <w:rPr>
          <w:rFonts w:ascii="Palatino Linotype" w:hAnsi="Palatino Linotype" w:eastAsia="Palatino Linotype" w:cs="Palatino Linotype"/>
          <w:b w:val="false"/>
          <w:bCs w:val="false"/>
          <w:i w:val="false"/>
          <w:iCs w:val="false"/>
          <w:sz w:val="19"/>
          <w:szCs w:val="19"/>
        </w:rPr>
        <w:t xml:space="preserve">, Russell G. Jones, and Yongwon Choi, “Enhancing CD8 T-cell memory by modulating fatty acid metabolism," </w:t>
      </w:r>
      <w:r>
        <w:rPr>
          <w:rFonts w:ascii="Palatino Linotype" w:hAnsi="Palatino Linotype" w:eastAsia="Palatino Linotype" w:cs="Palatino Linotype"/>
          <w:b w:val="false"/>
          <w:bCs w:val="false"/>
          <w:i/>
          <w:iCs/>
          <w:sz w:val="19"/>
          <w:szCs w:val="19"/>
        </w:rPr>
        <w:t xml:space="preserve">Nature</w:t>
      </w:r>
      <w:r>
        <w:rPr>
          <w:rFonts w:ascii="Palatino Linotype" w:hAnsi="Palatino Linotype" w:eastAsia="Palatino Linotype" w:cs="Palatino Linotype"/>
          <w:b w:val="false"/>
          <w:bCs w:val="false"/>
          <w:i w:val="false"/>
          <w:iCs w:val="false"/>
          <w:sz w:val="19"/>
          <w:szCs w:val="19"/>
        </w:rPr>
        <w:t xml:space="preserve">, 2009; DOI: 10.1038/nature08097. </w:t>
      </w:r>
    </w:p>
    <w:p xmlns:wp14="http://schemas.microsoft.com/office/word/2010/wordml" w14:paraId="63E5F3F3"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15.	</w:t>
      </w:r>
      <w:r>
        <w:rPr>
          <w:rFonts w:ascii="Palatino Linotype" w:hAnsi="Palatino Linotype" w:eastAsia="Palatino Linotype" w:cs="Palatino Linotype"/>
          <w:b w:val="false"/>
          <w:bCs w:val="false"/>
          <w:i w:val="false"/>
          <w:iCs w:val="false"/>
          <w:sz w:val="19"/>
          <w:szCs w:val="19"/>
        </w:rPr>
        <w:t xml:space="preserve"> Shuzhang Yang, Kai Wang, Brittany Gregory, Wade Berrettini, </w:t>
      </w:r>
      <w:r>
        <w:rPr>
          <w:rFonts w:ascii="Palatino Linotype" w:hAnsi="Palatino Linotype" w:eastAsia="Palatino Linotype" w:cs="Palatino Linotype"/>
          <w:b/>
          <w:bCs/>
          <w:i w:val="false"/>
          <w:iCs w:val="false"/>
          <w:sz w:val="19"/>
          <w:szCs w:val="19"/>
        </w:rPr>
        <w:t xml:space="preserve">Li-San Wang</w:t>
      </w:r>
      <w:r>
        <w:rPr>
          <w:rFonts w:ascii="Palatino Linotype" w:hAnsi="Palatino Linotype" w:eastAsia="Palatino Linotype" w:cs="Palatino Linotype"/>
          <w:b w:val="false"/>
          <w:bCs w:val="false"/>
          <w:i w:val="false"/>
          <w:iCs w:val="false"/>
          <w:sz w:val="19"/>
          <w:szCs w:val="19"/>
        </w:rPr>
        <w:t xml:space="preserve">, Hakon Hakonarson, and Maja Bucan, “Genomic Landscape of a Three-generation Pedigree Segregating Affective Disorder," </w:t>
      </w:r>
      <w:r>
        <w:rPr>
          <w:rFonts w:ascii="Palatino Linotype" w:hAnsi="Palatino Linotype" w:eastAsia="Palatino Linotype" w:cs="Palatino Linotype"/>
          <w:b w:val="false"/>
          <w:bCs w:val="false"/>
          <w:i/>
          <w:iCs/>
          <w:sz w:val="19"/>
          <w:szCs w:val="19"/>
        </w:rPr>
        <w:t xml:space="preserve">PLoS One</w:t>
      </w:r>
      <w:r>
        <w:rPr>
          <w:rFonts w:ascii="Palatino Linotype" w:hAnsi="Palatino Linotype" w:eastAsia="Palatino Linotype" w:cs="Palatino Linotype"/>
          <w:b w:val="false"/>
          <w:bCs w:val="false"/>
          <w:i w:val="false"/>
          <w:iCs w:val="false"/>
          <w:sz w:val="19"/>
          <w:szCs w:val="19"/>
        </w:rPr>
        <w:t xml:space="preserve">, 2009; 4(2): e4474. </w:t>
      </w:r>
    </w:p>
    <w:p xmlns:wp14="http://schemas.microsoft.com/office/word/2010/wordml" w14:paraId="08114043"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14.	</w:t>
      </w:r>
      <w:r>
        <w:rPr>
          <w:rFonts w:ascii="Palatino Linotype" w:hAnsi="Palatino Linotype" w:eastAsia="Palatino Linotype" w:cs="Palatino Linotype"/>
          <w:b w:val="false"/>
          <w:bCs w:val="false"/>
          <w:i w:val="false"/>
          <w:iCs w:val="false"/>
          <w:sz w:val="19"/>
          <w:szCs w:val="19"/>
        </w:rPr>
        <w:t xml:space="preserve"> Steve G. Hershman, Qijun Chen, Julia Y. Lee, Marina L. Kozak, Peng Yue, </w:t>
      </w:r>
      <w:r>
        <w:rPr>
          <w:rFonts w:ascii="Palatino Linotype" w:hAnsi="Palatino Linotype" w:eastAsia="Palatino Linotype" w:cs="Palatino Linotype"/>
          <w:b/>
          <w:bCs/>
          <w:i w:val="false"/>
          <w:iCs w:val="false"/>
          <w:sz w:val="19"/>
          <w:szCs w:val="19"/>
        </w:rPr>
        <w:t xml:space="preserve">Li-San Wang</w:t>
      </w:r>
      <w:r>
        <w:rPr>
          <w:rFonts w:ascii="Palatino Linotype" w:hAnsi="Palatino Linotype" w:eastAsia="Palatino Linotype" w:cs="Palatino Linotype"/>
          <w:b w:val="false"/>
          <w:bCs w:val="false"/>
          <w:i w:val="false"/>
          <w:iCs w:val="false"/>
          <w:sz w:val="19"/>
          <w:szCs w:val="19"/>
        </w:rPr>
        <w:t xml:space="preserve">, and F. Brad Johnson, “Genomic distribution and functional analyses of potential G-quadruplex-forming sequences in Saccharomyces cerevisiae," </w:t>
      </w:r>
      <w:r>
        <w:rPr>
          <w:rFonts w:ascii="Palatino Linotype" w:hAnsi="Palatino Linotype" w:eastAsia="Palatino Linotype" w:cs="Palatino Linotype"/>
          <w:b w:val="false"/>
          <w:bCs w:val="false"/>
          <w:i/>
          <w:iCs/>
          <w:sz w:val="19"/>
          <w:szCs w:val="19"/>
        </w:rPr>
        <w:t xml:space="preserve">Nucleic Acids Research</w:t>
      </w:r>
      <w:r>
        <w:rPr>
          <w:rFonts w:ascii="Palatino Linotype" w:hAnsi="Palatino Linotype" w:eastAsia="Palatino Linotype" w:cs="Palatino Linotype"/>
          <w:b w:val="false"/>
          <w:bCs w:val="false"/>
          <w:i w:val="false"/>
          <w:iCs w:val="false"/>
          <w:sz w:val="19"/>
          <w:szCs w:val="19"/>
        </w:rPr>
        <w:t xml:space="preserve">, 36(1):144-156, 2008. </w:t>
      </w:r>
    </w:p>
    <w:p xmlns:wp14="http://schemas.microsoft.com/office/word/2010/wordml" w14:paraId="34403018"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13.	</w:t>
      </w:r>
      <w:r>
        <w:rPr>
          <w:rFonts w:ascii="Palatino Linotype" w:hAnsi="Palatino Linotype" w:eastAsia="Palatino Linotype" w:cs="Palatino Linotype"/>
          <w:b w:val="false"/>
          <w:bCs w:val="false"/>
          <w:i w:val="false"/>
          <w:iCs w:val="false"/>
          <w:sz w:val="19"/>
          <w:szCs w:val="19"/>
        </w:rPr>
        <w:t xml:space="preserve"> Larry Singh, </w:t>
      </w:r>
      <w:r>
        <w:rPr>
          <w:rFonts w:ascii="Palatino Linotype" w:hAnsi="Palatino Linotype" w:eastAsia="Palatino Linotype" w:cs="Palatino Linotype"/>
          <w:b/>
          <w:bCs/>
          <w:i w:val="false"/>
          <w:iCs w:val="false"/>
          <w:sz w:val="19"/>
          <w:szCs w:val="19"/>
        </w:rPr>
        <w:t xml:space="preserve">Li-San Wang</w:t>
      </w:r>
      <w:r>
        <w:rPr>
          <w:rFonts w:ascii="Palatino Linotype" w:hAnsi="Palatino Linotype" w:eastAsia="Palatino Linotype" w:cs="Palatino Linotype"/>
          <w:b w:val="false"/>
          <w:bCs w:val="false"/>
          <w:i w:val="false"/>
          <w:iCs w:val="false"/>
          <w:sz w:val="19"/>
          <w:szCs w:val="19"/>
        </w:rPr>
        <w:t xml:space="preserve">, and Sridhar Hannenhalli, “TREMOR – a tool for retrieving transcriptional modules by incorporating motif covariance," </w:t>
      </w:r>
      <w:r>
        <w:rPr>
          <w:rFonts w:ascii="Palatino Linotype" w:hAnsi="Palatino Linotype" w:eastAsia="Palatino Linotype" w:cs="Palatino Linotype"/>
          <w:b w:val="false"/>
          <w:bCs w:val="false"/>
          <w:i/>
          <w:iCs/>
          <w:sz w:val="19"/>
          <w:szCs w:val="19"/>
        </w:rPr>
        <w:t xml:space="preserve">Nucleic Acids Research</w:t>
      </w:r>
      <w:r>
        <w:rPr>
          <w:rFonts w:ascii="Palatino Linotype" w:hAnsi="Palatino Linotype" w:eastAsia="Palatino Linotype" w:cs="Palatino Linotype"/>
          <w:b w:val="false"/>
          <w:bCs w:val="false"/>
          <w:i w:val="false"/>
          <w:iCs w:val="false"/>
          <w:sz w:val="19"/>
          <w:szCs w:val="19"/>
        </w:rPr>
        <w:t xml:space="preserve">, 35(21):7360-7371, 2007. </w:t>
      </w:r>
    </w:p>
    <w:p xmlns:wp14="http://schemas.microsoft.com/office/word/2010/wordml" w14:paraId="750DBD66"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12.	</w:t>
      </w:r>
      <w:r>
        <w:rPr>
          <w:rFonts w:ascii="Palatino Linotype" w:hAnsi="Palatino Linotype" w:eastAsia="Palatino Linotype" w:cs="Palatino Linotype"/>
          <w:b w:val="false"/>
          <w:bCs w:val="false"/>
          <w:i w:val="false"/>
          <w:iCs w:val="false"/>
          <w:sz w:val="19"/>
          <w:szCs w:val="19"/>
        </w:rPr>
        <w:t xml:space="preserve"> Logan Everett, </w:t>
      </w:r>
      <w:r>
        <w:rPr>
          <w:rFonts w:ascii="Palatino Linotype" w:hAnsi="Palatino Linotype" w:eastAsia="Palatino Linotype" w:cs="Palatino Linotype"/>
          <w:b/>
          <w:bCs/>
          <w:i w:val="false"/>
          <w:iCs w:val="false"/>
          <w:sz w:val="19"/>
          <w:szCs w:val="19"/>
        </w:rPr>
        <w:t xml:space="preserve">Li-San Wang</w:t>
      </w:r>
      <w:r>
        <w:rPr>
          <w:rFonts w:ascii="Palatino Linotype" w:hAnsi="Palatino Linotype" w:eastAsia="Palatino Linotype" w:cs="Palatino Linotype"/>
          <w:b w:val="false"/>
          <w:bCs w:val="false"/>
          <w:i w:val="false"/>
          <w:iCs w:val="false"/>
          <w:sz w:val="19"/>
          <w:szCs w:val="19"/>
        </w:rPr>
        <w:t xml:space="preserve">, and Sridhar Hannenhalli, “Dense subgraph computation via stochastic search: application to detect transcriptional modules," </w:t>
      </w:r>
      <w:r>
        <w:rPr>
          <w:rFonts w:ascii="Palatino Linotype" w:hAnsi="Palatino Linotype" w:eastAsia="Palatino Linotype" w:cs="Palatino Linotype"/>
          <w:b w:val="false"/>
          <w:bCs w:val="false"/>
          <w:i/>
          <w:iCs/>
          <w:sz w:val="19"/>
          <w:szCs w:val="19"/>
        </w:rPr>
        <w:t xml:space="preserve">Bioinformatics: Proceedings of The Twelfth International Conference on Intelligent Systems and Molecular Biology (ISMB'06)</w:t>
      </w:r>
      <w:r>
        <w:rPr>
          <w:rFonts w:ascii="Palatino Linotype" w:hAnsi="Palatino Linotype" w:eastAsia="Palatino Linotype" w:cs="Palatino Linotype"/>
          <w:b w:val="false"/>
          <w:bCs w:val="false"/>
          <w:i w:val="false"/>
          <w:iCs w:val="false"/>
          <w:sz w:val="19"/>
          <w:szCs w:val="19"/>
        </w:rPr>
        <w:t xml:space="preserve">, 22(14):e117-e123, 2006. </w:t>
      </w:r>
    </w:p>
    <w:p xmlns:wp14="http://schemas.microsoft.com/office/word/2010/wordml" w14:paraId="29E143C8"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11.	</w:t>
      </w:r>
      <w:r>
        <w:rPr>
          <w:rFonts w:ascii="Palatino Linotype" w:hAnsi="Palatino Linotype" w:eastAsia="Palatino Linotype" w:cs="Palatino Linotype"/>
          <w:b/>
          <w:bCs/>
          <w:i w:val="false"/>
          <w:iCs w:val="false"/>
          <w:sz w:val="19"/>
          <w:szCs w:val="19"/>
        </w:rPr>
        <w:t xml:space="preserve">Li-San Wang</w:t>
      </w:r>
      <w:r>
        <w:rPr>
          <w:rFonts w:ascii="Palatino Linotype" w:hAnsi="Palatino Linotype" w:eastAsia="Palatino Linotype" w:cs="Palatino Linotype"/>
          <w:b w:val="false"/>
          <w:bCs w:val="false"/>
          <w:i w:val="false"/>
          <w:iCs w:val="false"/>
          <w:sz w:val="19"/>
          <w:szCs w:val="19"/>
        </w:rPr>
        <w:t xml:space="preserve">, Doris Wagner, Chang Seob Kwon, Yanhui Su, and Junhyong Kim, “ Transcriptional Target Prediction Using Qualitative Reasoning," in </w:t>
      </w:r>
      <w:r>
        <w:rPr>
          <w:rFonts w:ascii="Palatino Linotype" w:hAnsi="Palatino Linotype" w:eastAsia="Palatino Linotype" w:cs="Palatino Linotype"/>
          <w:b w:val="false"/>
          <w:bCs w:val="false"/>
          <w:i/>
          <w:iCs/>
          <w:sz w:val="19"/>
          <w:szCs w:val="19"/>
        </w:rPr>
        <w:t xml:space="preserve">Proceedings of the 28th Annual International Conference of the IEEE Engineering in Medicine and Biology Society (EMBC'06)</w:t>
      </w:r>
      <w:r>
        <w:rPr>
          <w:rFonts w:ascii="Palatino Linotype" w:hAnsi="Palatino Linotype" w:eastAsia="Palatino Linotype" w:cs="Palatino Linotype"/>
          <w:b w:val="false"/>
          <w:bCs w:val="false"/>
          <w:i w:val="false"/>
          <w:iCs w:val="false"/>
          <w:sz w:val="19"/>
          <w:szCs w:val="19"/>
        </w:rPr>
        <w:t xml:space="preserve">, pp. 3138-3141, 2006. </w:t>
      </w:r>
    </w:p>
    <w:p xmlns:wp14="http://schemas.microsoft.com/office/word/2010/wordml" w14:paraId="21EA6A79"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10.	</w:t>
      </w:r>
      <w:r>
        <w:rPr>
          <w:rFonts w:ascii="Palatino Linotype" w:hAnsi="Palatino Linotype" w:eastAsia="Palatino Linotype" w:cs="Palatino Linotype"/>
          <w:b w:val="false"/>
          <w:bCs w:val="false"/>
          <w:i w:val="false"/>
          <w:iCs w:val="false"/>
          <w:sz w:val="19"/>
          <w:szCs w:val="19"/>
        </w:rPr>
        <w:t xml:space="preserve"> Liying Cui, Jim Leebens-Mack, </w:t>
      </w:r>
      <w:r>
        <w:rPr>
          <w:rFonts w:ascii="Palatino Linotype" w:hAnsi="Palatino Linotype" w:eastAsia="Palatino Linotype" w:cs="Palatino Linotype"/>
          <w:b/>
          <w:bCs/>
          <w:i w:val="false"/>
          <w:iCs w:val="false"/>
          <w:sz w:val="19"/>
          <w:szCs w:val="19"/>
        </w:rPr>
        <w:t xml:space="preserve">Li-San Wang</w:t>
      </w:r>
      <w:r>
        <w:rPr>
          <w:rFonts w:ascii="Palatino Linotype" w:hAnsi="Palatino Linotype" w:eastAsia="Palatino Linotype" w:cs="Palatino Linotype"/>
          <w:b w:val="false"/>
          <w:bCs w:val="false"/>
          <w:i w:val="false"/>
          <w:iCs w:val="false"/>
          <w:sz w:val="19"/>
          <w:szCs w:val="19"/>
        </w:rPr>
        <w:t xml:space="preserve">, Jijun Tang, Linda Rymarquis, David B. Stern, and Claude W. dePamphilis, “Adaptive Evolution of Chloroplast Genome Structure Inferred Using a Parametric Bootstrap Approach," </w:t>
      </w:r>
      <w:r>
        <w:rPr>
          <w:rFonts w:ascii="Palatino Linotype" w:hAnsi="Palatino Linotype" w:eastAsia="Palatino Linotype" w:cs="Palatino Linotype"/>
          <w:b w:val="false"/>
          <w:bCs w:val="false"/>
          <w:i/>
          <w:iCs/>
          <w:sz w:val="19"/>
          <w:szCs w:val="19"/>
        </w:rPr>
        <w:t xml:space="preserve">BMC Evolutionary Biology</w:t>
      </w:r>
      <w:r>
        <w:rPr>
          <w:rFonts w:ascii="Palatino Linotype" w:hAnsi="Palatino Linotype" w:eastAsia="Palatino Linotype" w:cs="Palatino Linotype"/>
          <w:b w:val="false"/>
          <w:bCs w:val="false"/>
          <w:i w:val="false"/>
          <w:iCs w:val="false"/>
          <w:sz w:val="19"/>
          <w:szCs w:val="19"/>
        </w:rPr>
        <w:t xml:space="preserve">, 6:13, 2006. </w:t>
      </w:r>
    </w:p>
    <w:p xmlns:wp14="http://schemas.microsoft.com/office/word/2010/wordml" w14:paraId="3F36328C"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9.	</w:t>
      </w:r>
      <w:r>
        <w:rPr>
          <w:rFonts w:ascii="Palatino Linotype" w:hAnsi="Palatino Linotype" w:eastAsia="Palatino Linotype" w:cs="Palatino Linotype"/>
          <w:b/>
          <w:bCs/>
          <w:i w:val="false"/>
          <w:iCs w:val="false"/>
          <w:sz w:val="19"/>
          <w:szCs w:val="19"/>
        </w:rPr>
        <w:t xml:space="preserve">Li-San Wang</w:t>
      </w:r>
      <w:r>
        <w:rPr>
          <w:rFonts w:ascii="Palatino Linotype" w:hAnsi="Palatino Linotype" w:eastAsia="Palatino Linotype" w:cs="Palatino Linotype"/>
          <w:b w:val="false"/>
          <w:bCs w:val="false"/>
          <w:i w:val="false"/>
          <w:iCs w:val="false"/>
          <w:sz w:val="19"/>
          <w:szCs w:val="19"/>
        </w:rPr>
        <w:t xml:space="preserve"> and Tandy Warnow, “Reconstructing Chromosomal Evolution," </w:t>
      </w:r>
      <w:r>
        <w:rPr>
          <w:rFonts w:ascii="Palatino Linotype" w:hAnsi="Palatino Linotype" w:eastAsia="Palatino Linotype" w:cs="Palatino Linotype"/>
          <w:b w:val="false"/>
          <w:bCs w:val="false"/>
          <w:i/>
          <w:iCs/>
          <w:sz w:val="19"/>
          <w:szCs w:val="19"/>
        </w:rPr>
        <w:t xml:space="preserve">SIAM Journal on Computing</w:t>
      </w:r>
      <w:r>
        <w:rPr>
          <w:rFonts w:ascii="Palatino Linotype" w:hAnsi="Palatino Linotype" w:eastAsia="Palatino Linotype" w:cs="Palatino Linotype"/>
          <w:b w:val="false"/>
          <w:bCs w:val="false"/>
          <w:i w:val="false"/>
          <w:iCs w:val="false"/>
          <w:sz w:val="19"/>
          <w:szCs w:val="19"/>
        </w:rPr>
        <w:t xml:space="preserve">, 36: 99-131, 2006. </w:t>
      </w:r>
    </w:p>
    <w:p xmlns:wp14="http://schemas.microsoft.com/office/word/2010/wordml" w14:paraId="73E53FAB"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8.	</w:t>
      </w:r>
      <w:r>
        <w:rPr>
          <w:rFonts w:ascii="Palatino Linotype" w:hAnsi="Palatino Linotype" w:eastAsia="Palatino Linotype" w:cs="Palatino Linotype"/>
          <w:b/>
          <w:bCs/>
          <w:i w:val="false"/>
          <w:iCs w:val="false"/>
          <w:sz w:val="19"/>
          <w:szCs w:val="19"/>
        </w:rPr>
        <w:t xml:space="preserve">Li-San Wang</w:t>
      </w:r>
      <w:r>
        <w:rPr>
          <w:rFonts w:ascii="Palatino Linotype" w:hAnsi="Palatino Linotype" w:eastAsia="Palatino Linotype" w:cs="Palatino Linotype"/>
          <w:b w:val="false"/>
          <w:bCs w:val="false"/>
          <w:i w:val="false"/>
          <w:iCs w:val="false"/>
          <w:sz w:val="19"/>
          <w:szCs w:val="19"/>
        </w:rPr>
        <w:t xml:space="preserve">, Tandy Warnow, Bernard M.E. Moret, Robert K. Jansen, and Linda A. Raubeson, “Distance-based Genome Rearrangement Phylogeny," </w:t>
      </w:r>
      <w:r>
        <w:rPr>
          <w:rFonts w:ascii="Palatino Linotype" w:hAnsi="Palatino Linotype" w:eastAsia="Palatino Linotype" w:cs="Palatino Linotype"/>
          <w:b w:val="false"/>
          <w:bCs w:val="false"/>
          <w:i/>
          <w:iCs/>
          <w:sz w:val="19"/>
          <w:szCs w:val="19"/>
        </w:rPr>
        <w:t xml:space="preserve">Journal of Molecular Evolution</w:t>
      </w:r>
      <w:r>
        <w:rPr>
          <w:rFonts w:ascii="Palatino Linotype" w:hAnsi="Palatino Linotype" w:eastAsia="Palatino Linotype" w:cs="Palatino Linotype"/>
          <w:b w:val="false"/>
          <w:bCs w:val="false"/>
          <w:i w:val="false"/>
          <w:iCs w:val="false"/>
          <w:sz w:val="19"/>
          <w:szCs w:val="19"/>
        </w:rPr>
        <w:t xml:space="preserve">, 63(4):473-83, 2006. </w:t>
      </w:r>
    </w:p>
    <w:p xmlns:wp14="http://schemas.microsoft.com/office/word/2010/wordml" w14:paraId="1AAA4AD2"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7.	</w:t>
      </w:r>
      <w:r>
        <w:rPr>
          <w:rFonts w:ascii="Palatino Linotype" w:hAnsi="Palatino Linotype" w:eastAsia="Palatino Linotype" w:cs="Palatino Linotype"/>
          <w:b w:val="false"/>
          <w:bCs w:val="false"/>
          <w:i w:val="false"/>
          <w:iCs w:val="false"/>
          <w:sz w:val="19"/>
          <w:szCs w:val="19"/>
        </w:rPr>
        <w:t xml:space="preserve"> Fan Ge, </w:t>
      </w:r>
      <w:r>
        <w:rPr>
          <w:rFonts w:ascii="Palatino Linotype" w:hAnsi="Palatino Linotype" w:eastAsia="Palatino Linotype" w:cs="Palatino Linotype"/>
          <w:b/>
          <w:bCs/>
          <w:i w:val="false"/>
          <w:iCs w:val="false"/>
          <w:sz w:val="19"/>
          <w:szCs w:val="19"/>
        </w:rPr>
        <w:t xml:space="preserve">Li-San Wang</w:t>
      </w:r>
      <w:r>
        <w:rPr>
          <w:rFonts w:ascii="Palatino Linotype" w:hAnsi="Palatino Linotype" w:eastAsia="Palatino Linotype" w:cs="Palatino Linotype"/>
          <w:b w:val="false"/>
          <w:bCs w:val="false"/>
          <w:i w:val="false"/>
          <w:iCs w:val="false"/>
          <w:sz w:val="19"/>
          <w:szCs w:val="19"/>
        </w:rPr>
        <w:t xml:space="preserve">, and Junhyong Kim, “Genome-scale estimates of horizontal gene transfer rates using the COG database," </w:t>
      </w:r>
      <w:r>
        <w:rPr>
          <w:rFonts w:ascii="Palatino Linotype" w:hAnsi="Palatino Linotype" w:eastAsia="Palatino Linotype" w:cs="Palatino Linotype"/>
          <w:b w:val="false"/>
          <w:bCs w:val="false"/>
          <w:i/>
          <w:iCs/>
          <w:sz w:val="19"/>
          <w:szCs w:val="19"/>
        </w:rPr>
        <w:t xml:space="preserve">PLoS Biology</w:t>
      </w:r>
      <w:r>
        <w:rPr>
          <w:rFonts w:ascii="Palatino Linotype" w:hAnsi="Palatino Linotype" w:eastAsia="Palatino Linotype" w:cs="Palatino Linotype"/>
          <w:b w:val="false"/>
          <w:bCs w:val="false"/>
          <w:i w:val="false"/>
          <w:iCs w:val="false"/>
          <w:sz w:val="19"/>
          <w:szCs w:val="19"/>
        </w:rPr>
        <w:t xml:space="preserve">, 3(10):e316, 2005 </w:t>
      </w:r>
    </w:p>
    <w:p xmlns:wp14="http://schemas.microsoft.com/office/word/2010/wordml" w14:paraId="78DFF261"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6.	</w:t>
      </w:r>
      <w:r>
        <w:rPr>
          <w:rFonts w:ascii="Palatino Linotype" w:hAnsi="Palatino Linotype" w:eastAsia="Palatino Linotype" w:cs="Palatino Linotype"/>
          <w:b w:val="false"/>
          <w:bCs w:val="false"/>
          <w:i w:val="false"/>
          <w:iCs w:val="false"/>
          <w:sz w:val="19"/>
          <w:szCs w:val="19"/>
        </w:rPr>
        <w:t xml:space="preserve"> Sridhar Hannenhalli and </w:t>
      </w:r>
      <w:r>
        <w:rPr>
          <w:rFonts w:ascii="Palatino Linotype" w:hAnsi="Palatino Linotype" w:eastAsia="Palatino Linotype" w:cs="Palatino Linotype"/>
          <w:b/>
          <w:bCs/>
          <w:i w:val="false"/>
          <w:iCs w:val="false"/>
          <w:sz w:val="19"/>
          <w:szCs w:val="19"/>
        </w:rPr>
        <w:t xml:space="preserve">Li-San Wang</w:t>
      </w:r>
      <w:r>
        <w:rPr>
          <w:rFonts w:ascii="Palatino Linotype" w:hAnsi="Palatino Linotype" w:eastAsia="Palatino Linotype" w:cs="Palatino Linotype"/>
          <w:b w:val="false"/>
          <w:bCs w:val="false"/>
          <w:i w:val="false"/>
          <w:iCs w:val="false"/>
          <w:sz w:val="19"/>
          <w:szCs w:val="19"/>
        </w:rPr>
        <w:t xml:space="preserve">, “Enhanced position weight matrices using mixture models," </w:t>
      </w:r>
      <w:r>
        <w:rPr>
          <w:rFonts w:ascii="Palatino Linotype" w:hAnsi="Palatino Linotype" w:eastAsia="Palatino Linotype" w:cs="Palatino Linotype"/>
          <w:b w:val="false"/>
          <w:bCs w:val="false"/>
          <w:i/>
          <w:iCs/>
          <w:sz w:val="19"/>
          <w:szCs w:val="19"/>
        </w:rPr>
        <w:t xml:space="preserve">Bioinformatics: Proceedings of The Eleventh International Conference on Intelligent Systems and Molecular Biology (ISMB'05)</w:t>
      </w:r>
      <w:r>
        <w:rPr>
          <w:rFonts w:ascii="Palatino Linotype" w:hAnsi="Palatino Linotype" w:eastAsia="Palatino Linotype" w:cs="Palatino Linotype"/>
          <w:b w:val="false"/>
          <w:bCs w:val="false"/>
          <w:i w:val="false"/>
          <w:iCs w:val="false"/>
          <w:sz w:val="19"/>
          <w:szCs w:val="19"/>
        </w:rPr>
        <w:t xml:space="preserve">, 21(Supp.1):i204-i212, 2005. </w:t>
      </w:r>
    </w:p>
    <w:p xmlns:wp14="http://schemas.microsoft.com/office/word/2010/wordml" w14:paraId="4409CA36"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5.	</w:t>
      </w:r>
      <w:r>
        <w:rPr>
          <w:rFonts w:ascii="Palatino Linotype" w:hAnsi="Palatino Linotype" w:eastAsia="Palatino Linotype" w:cs="Palatino Linotype"/>
          <w:b w:val="false"/>
          <w:bCs w:val="false"/>
          <w:i w:val="false"/>
          <w:iCs w:val="false"/>
          <w:sz w:val="19"/>
          <w:szCs w:val="19"/>
        </w:rPr>
        <w:t xml:space="preserve"> Matthew Spencer, Barbara Bordalejo, </w:t>
      </w:r>
      <w:r>
        <w:rPr>
          <w:rFonts w:ascii="Palatino Linotype" w:hAnsi="Palatino Linotype" w:eastAsia="Palatino Linotype" w:cs="Palatino Linotype"/>
          <w:b/>
          <w:bCs/>
          <w:i w:val="false"/>
          <w:iCs w:val="false"/>
          <w:sz w:val="19"/>
          <w:szCs w:val="19"/>
        </w:rPr>
        <w:t xml:space="preserve">Li-San Wang</w:t>
      </w:r>
      <w:r>
        <w:rPr>
          <w:rFonts w:ascii="Palatino Linotype" w:hAnsi="Palatino Linotype" w:eastAsia="Palatino Linotype" w:cs="Palatino Linotype"/>
          <w:b w:val="false"/>
          <w:bCs w:val="false"/>
          <w:i w:val="false"/>
          <w:iCs w:val="false"/>
          <w:sz w:val="19"/>
          <w:szCs w:val="19"/>
        </w:rPr>
        <w:t xml:space="preserve">, Adrian C. Barbrook, Linne R. Mooney, Peter Robinson, Tandy Warnow, and Christopher J. Howe, “Gene Order Analysis Reveals the History of </w:t>
      </w:r>
      <w:r>
        <w:rPr>
          <w:rFonts w:ascii="Palatino Linotype" w:hAnsi="Palatino Linotype" w:eastAsia="Palatino Linotype" w:cs="Palatino Linotype"/>
          <w:b w:val="false"/>
          <w:bCs w:val="false"/>
          <w:i/>
          <w:iCs/>
          <w:sz w:val="19"/>
          <w:szCs w:val="19"/>
        </w:rPr>
        <w:t xml:space="preserve">The Canterbury Tales</w:t>
      </w:r>
      <w:r>
        <w:rPr>
          <w:rFonts w:ascii="Palatino Linotype" w:hAnsi="Palatino Linotype" w:eastAsia="Palatino Linotype" w:cs="Palatino Linotype"/>
          <w:b w:val="false"/>
          <w:bCs w:val="false"/>
          <w:i w:val="false"/>
          <w:iCs w:val="false"/>
          <w:sz w:val="19"/>
          <w:szCs w:val="19"/>
        </w:rPr>
        <w:t xml:space="preserve"> Manuscripts," 37(1):97-109, </w:t>
      </w:r>
      <w:r>
        <w:rPr>
          <w:rFonts w:ascii="Palatino Linotype" w:hAnsi="Palatino Linotype" w:eastAsia="Palatino Linotype" w:cs="Palatino Linotype"/>
          <w:b w:val="false"/>
          <w:bCs w:val="false"/>
          <w:i/>
          <w:iCs/>
          <w:sz w:val="19"/>
          <w:szCs w:val="19"/>
        </w:rPr>
        <w:t xml:space="preserve">Computers and the Humanities</w:t>
      </w:r>
      <w:r>
        <w:rPr>
          <w:rFonts w:ascii="Palatino Linotype" w:hAnsi="Palatino Linotype" w:eastAsia="Palatino Linotype" w:cs="Palatino Linotype"/>
          <w:b w:val="false"/>
          <w:bCs w:val="false"/>
          <w:i w:val="false"/>
          <w:iCs w:val="false"/>
          <w:sz w:val="19"/>
          <w:szCs w:val="19"/>
        </w:rPr>
        <w:t xml:space="preserve">, Feb. 2003. </w:t>
      </w:r>
    </w:p>
    <w:p xmlns:wp14="http://schemas.microsoft.com/office/word/2010/wordml" w14:paraId="4F15ED0E"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4.	</w:t>
      </w:r>
      <w:r>
        <w:rPr>
          <w:rFonts w:ascii="Palatino Linotype" w:hAnsi="Palatino Linotype" w:eastAsia="Palatino Linotype" w:cs="Palatino Linotype"/>
          <w:b w:val="false"/>
          <w:bCs w:val="false"/>
          <w:i w:val="false"/>
          <w:iCs w:val="false"/>
          <w:sz w:val="19"/>
          <w:szCs w:val="19"/>
        </w:rPr>
        <w:t xml:space="preserve"> Cara Stockham, </w:t>
      </w:r>
      <w:r>
        <w:rPr>
          <w:rFonts w:ascii="Palatino Linotype" w:hAnsi="Palatino Linotype" w:eastAsia="Palatino Linotype" w:cs="Palatino Linotype"/>
          <w:b/>
          <w:bCs/>
          <w:i w:val="false"/>
          <w:iCs w:val="false"/>
          <w:sz w:val="19"/>
          <w:szCs w:val="19"/>
        </w:rPr>
        <w:t xml:space="preserve">Li-San Wang</w:t>
      </w:r>
      <w:r>
        <w:rPr>
          <w:rFonts w:ascii="Palatino Linotype" w:hAnsi="Palatino Linotype" w:eastAsia="Palatino Linotype" w:cs="Palatino Linotype"/>
          <w:b w:val="false"/>
          <w:bCs w:val="false"/>
          <w:i w:val="false"/>
          <w:iCs w:val="false"/>
          <w:sz w:val="19"/>
          <w:szCs w:val="19"/>
        </w:rPr>
        <w:t xml:space="preserve">, and Tandy Warnow, “Postprocessing of Phylogenetic Analysis Using Clustering," </w:t>
      </w:r>
      <w:r>
        <w:rPr>
          <w:rFonts w:ascii="Palatino Linotype" w:hAnsi="Palatino Linotype" w:eastAsia="Palatino Linotype" w:cs="Palatino Linotype"/>
          <w:b w:val="false"/>
          <w:bCs w:val="false"/>
          <w:i/>
          <w:iCs/>
          <w:sz w:val="19"/>
          <w:szCs w:val="19"/>
        </w:rPr>
        <w:t xml:space="preserve">Bioinformatics: Proceedings of the Tenth International Conference on Intelligent Systems for Molecular Biology (ISMB'02)</w:t>
      </w:r>
      <w:r>
        <w:rPr>
          <w:rFonts w:ascii="Palatino Linotype" w:hAnsi="Palatino Linotype" w:eastAsia="Palatino Linotype" w:cs="Palatino Linotype"/>
          <w:b w:val="false"/>
          <w:bCs w:val="false"/>
          <w:i w:val="false"/>
          <w:iCs w:val="false"/>
          <w:sz w:val="19"/>
          <w:szCs w:val="19"/>
        </w:rPr>
        <w:t xml:space="preserve">, 18(Supp.1):285–293, 2002. </w:t>
      </w:r>
    </w:p>
    <w:p xmlns:wp14="http://schemas.microsoft.com/office/word/2010/wordml" w14:paraId="757EF2EC"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3.	</w:t>
      </w:r>
      <w:r>
        <w:rPr>
          <w:rFonts w:ascii="Palatino Linotype" w:hAnsi="Palatino Linotype" w:eastAsia="Palatino Linotype" w:cs="Palatino Linotype"/>
          <w:b w:val="false"/>
          <w:bCs w:val="false"/>
          <w:i w:val="false"/>
          <w:iCs w:val="false"/>
          <w:sz w:val="19"/>
          <w:szCs w:val="19"/>
        </w:rPr>
        <w:t xml:space="preserve"> Bernard M.E. Moret, Jijun Tang, </w:t>
      </w:r>
      <w:r>
        <w:rPr>
          <w:rFonts w:ascii="Palatino Linotype" w:hAnsi="Palatino Linotype" w:eastAsia="Palatino Linotype" w:cs="Palatino Linotype"/>
          <w:b/>
          <w:bCs/>
          <w:i w:val="false"/>
          <w:iCs w:val="false"/>
          <w:sz w:val="19"/>
          <w:szCs w:val="19"/>
        </w:rPr>
        <w:t xml:space="preserve">Li-San Wang</w:t>
      </w:r>
      <w:r>
        <w:rPr>
          <w:rFonts w:ascii="Palatino Linotype" w:hAnsi="Palatino Linotype" w:eastAsia="Palatino Linotype" w:cs="Palatino Linotype"/>
          <w:b w:val="false"/>
          <w:bCs w:val="false"/>
          <w:i w:val="false"/>
          <w:iCs w:val="false"/>
          <w:sz w:val="19"/>
          <w:szCs w:val="19"/>
        </w:rPr>
        <w:t xml:space="preserve">, and Tandy Warnow, “Steps Toward Accurate Reconstructions of Phylogenies from Gene-Order Data," </w:t>
      </w:r>
      <w:r>
        <w:rPr>
          <w:rFonts w:ascii="Palatino Linotype" w:hAnsi="Palatino Linotype" w:eastAsia="Palatino Linotype" w:cs="Palatino Linotype"/>
          <w:b w:val="false"/>
          <w:bCs w:val="false"/>
          <w:i/>
          <w:iCs/>
          <w:sz w:val="19"/>
          <w:szCs w:val="19"/>
        </w:rPr>
        <w:t xml:space="preserve">Journal of Computer and System Sciences: Special Issue of Computational Biology</w:t>
      </w:r>
      <w:r>
        <w:rPr>
          <w:rFonts w:ascii="Palatino Linotype" w:hAnsi="Palatino Linotype" w:eastAsia="Palatino Linotype" w:cs="Palatino Linotype"/>
          <w:b w:val="false"/>
          <w:bCs w:val="false"/>
          <w:i w:val="false"/>
          <w:iCs w:val="false"/>
          <w:sz w:val="19"/>
          <w:szCs w:val="19"/>
        </w:rPr>
        <w:t xml:space="preserve">, 65(3):508-525, 2002 (invited article). </w:t>
      </w:r>
    </w:p>
    <w:p xmlns:wp14="http://schemas.microsoft.com/office/word/2010/wordml" w14:paraId="2B148909"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2.	</w:t>
      </w:r>
      <w:r>
        <w:rPr>
          <w:rFonts w:ascii="Palatino Linotype" w:hAnsi="Palatino Linotype" w:eastAsia="Palatino Linotype" w:cs="Palatino Linotype"/>
          <w:b w:val="false"/>
          <w:bCs w:val="false"/>
          <w:i w:val="false"/>
          <w:iCs w:val="false"/>
          <w:sz w:val="19"/>
          <w:szCs w:val="19"/>
        </w:rPr>
        <w:t xml:space="preserve"> Bernard M.E. Moret, </w:t>
      </w:r>
      <w:r>
        <w:rPr>
          <w:rFonts w:ascii="Palatino Linotype" w:hAnsi="Palatino Linotype" w:eastAsia="Palatino Linotype" w:cs="Palatino Linotype"/>
          <w:b/>
          <w:bCs/>
          <w:i w:val="false"/>
          <w:iCs w:val="false"/>
          <w:sz w:val="19"/>
          <w:szCs w:val="19"/>
        </w:rPr>
        <w:t xml:space="preserve">Li-San Wang</w:t>
      </w:r>
      <w:r>
        <w:rPr>
          <w:rFonts w:ascii="Palatino Linotype" w:hAnsi="Palatino Linotype" w:eastAsia="Palatino Linotype" w:cs="Palatino Linotype"/>
          <w:b w:val="false"/>
          <w:bCs w:val="false"/>
          <w:i w:val="false"/>
          <w:iCs w:val="false"/>
          <w:sz w:val="19"/>
          <w:szCs w:val="19"/>
        </w:rPr>
        <w:t xml:space="preserve">, and Tandy Warnow, “New Software for Computational Phylogenetics," </w:t>
      </w:r>
      <w:r>
        <w:rPr>
          <w:rFonts w:ascii="Palatino Linotype" w:hAnsi="Palatino Linotype" w:eastAsia="Palatino Linotype" w:cs="Palatino Linotype"/>
          <w:b w:val="false"/>
          <w:bCs w:val="false"/>
          <w:i/>
          <w:iCs/>
          <w:sz w:val="19"/>
          <w:szCs w:val="19"/>
        </w:rPr>
        <w:t xml:space="preserve">IEEE Computer: Special Issue on Bioinformatics</w:t>
      </w:r>
      <w:r>
        <w:rPr>
          <w:rFonts w:ascii="Palatino Linotype" w:hAnsi="Palatino Linotype" w:eastAsia="Palatino Linotype" w:cs="Palatino Linotype"/>
          <w:b w:val="false"/>
          <w:bCs w:val="false"/>
          <w:i w:val="false"/>
          <w:iCs w:val="false"/>
          <w:sz w:val="19"/>
          <w:szCs w:val="19"/>
        </w:rPr>
        <w:t xml:space="preserve">, 35(7):55-64, July 2002. </w:t>
      </w:r>
    </w:p>
    <w:p xmlns:wp14="http://schemas.microsoft.com/office/word/2010/wordml" w14:paraId="5BF48B50"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	</w:t>
      </w:r>
      <w:r>
        <w:rPr>
          <w:rFonts w:ascii="Palatino Linotype" w:hAnsi="Palatino Linotype" w:eastAsia="Palatino Linotype" w:cs="Palatino Linotype"/>
          <w:b w:val="false"/>
          <w:bCs w:val="false"/>
          <w:i w:val="false"/>
          <w:iCs w:val="false"/>
          <w:sz w:val="19"/>
          <w:szCs w:val="19"/>
        </w:rPr>
        <w:t xml:space="preserve"> Bernard M.E. Moret, </w:t>
      </w:r>
      <w:r>
        <w:rPr>
          <w:rFonts w:ascii="Palatino Linotype" w:hAnsi="Palatino Linotype" w:eastAsia="Palatino Linotype" w:cs="Palatino Linotype"/>
          <w:b/>
          <w:bCs/>
          <w:i w:val="false"/>
          <w:iCs w:val="false"/>
          <w:sz w:val="19"/>
          <w:szCs w:val="19"/>
        </w:rPr>
        <w:t xml:space="preserve">Li-San Wang</w:t>
      </w:r>
      <w:r>
        <w:rPr>
          <w:rFonts w:ascii="Palatino Linotype" w:hAnsi="Palatino Linotype" w:eastAsia="Palatino Linotype" w:cs="Palatino Linotype"/>
          <w:b w:val="false"/>
          <w:bCs w:val="false"/>
          <w:i w:val="false"/>
          <w:iCs w:val="false"/>
          <w:sz w:val="19"/>
          <w:szCs w:val="19"/>
        </w:rPr>
        <w:t xml:space="preserve">, Tandy Warnow, and Stacia Wyman, “New Approaches for Reconstructing Phylogenies Based on Gene Order," in </w:t>
      </w:r>
      <w:r>
        <w:rPr>
          <w:rFonts w:ascii="Palatino Linotype" w:hAnsi="Palatino Linotype" w:eastAsia="Palatino Linotype" w:cs="Palatino Linotype"/>
          <w:b w:val="false"/>
          <w:bCs w:val="false"/>
          <w:i/>
          <w:iCs/>
          <w:sz w:val="19"/>
          <w:szCs w:val="19"/>
        </w:rPr>
        <w:t xml:space="preserve">Bioinformatics: Proceedings of the Ninth International Conference on Intelligent Systems for Molecular Biology (ISMB'01)</w:t>
      </w:r>
      <w:r>
        <w:rPr>
          <w:rFonts w:ascii="Palatino Linotype" w:hAnsi="Palatino Linotype" w:eastAsia="Palatino Linotype" w:cs="Palatino Linotype"/>
          <w:b w:val="false"/>
          <w:bCs w:val="false"/>
          <w:i w:val="false"/>
          <w:iCs w:val="false"/>
          <w:sz w:val="19"/>
          <w:szCs w:val="19"/>
        </w:rPr>
        <w:t xml:space="preserve">, 17(Supp.1):165–173, 2001\\ (this paper was voted as one of the best five papers of the conference). </w:t>
      </w:r>
    </w:p>
    <w:p xmlns:wp14="http://schemas.microsoft.com/office/word/2010/wordml" w14:paraId="49E6D442" wp14:textId="77777777">
      <w:pPr>
        <w:keepNext/>
        <w:spacing w:before="160" w:after="90"/>
      </w:pPr>
      <w:r>
        <w:rPr>
          <w:rFonts w:ascii="Palatino Linotype" w:hAnsi="Palatino Linotype" w:eastAsia="Palatino Linotype" w:cs="Palatino Linotype"/>
          <w:b/>
          <w:bCs/>
          <w:sz w:val="21"/>
          <w:szCs w:val="21"/>
        </w:rPr>
        <w:t xml:space="preserve">Papers in Peer-Reviewed Conference Proceedings</w:t>
      </w:r>
    </w:p>
    <w:p xmlns:wp14="http://schemas.microsoft.com/office/word/2010/wordml" w14:paraId="2219F5DF" wp14:textId="77777777">
      <w:pPr>
        <w:spacing w:after="140"/>
        <w:jc w:val="left"/>
      </w:pPr>
      <w:r>
        <w:rPr>
          <w:rFonts w:ascii="Palatino Linotype" w:hAnsi="Palatino Linotype" w:eastAsia="Palatino Linotype" w:cs="Palatino Linotype"/>
          <w:i/>
          <w:iCs/>
          <w:color w:val="595959"/>
          <w:sz w:val="17"/>
          <w:szCs w:val="17"/>
        </w:rPr>
        <w:t xml:space="preserve">In computer science, peer-reviewed conference proceedings are full-length archival publications with acceptance rates typically below 25%, and are regarded as equivalent or superior to journal articles. Author order in theoretical computer science is conventionally alphabetical.</w:t>
      </w:r>
    </w:p>
    <w:p xmlns:wp14="http://schemas.microsoft.com/office/word/2010/wordml" w14:paraId="4082B5B5"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11.	</w:t>
      </w:r>
      <w:r>
        <w:rPr>
          <w:rFonts w:ascii="Palatino Linotype" w:hAnsi="Palatino Linotype" w:eastAsia="Palatino Linotype" w:cs="Palatino Linotype"/>
          <w:b/>
          <w:bCs/>
          <w:i w:val="false"/>
          <w:iCs w:val="false"/>
          <w:sz w:val="19"/>
          <w:szCs w:val="19"/>
        </w:rPr>
        <w:t xml:space="preserve">Li-San Wang</w:t>
      </w:r>
      <w:r>
        <w:rPr>
          <w:rFonts w:ascii="Palatino Linotype" w:hAnsi="Palatino Linotype" w:eastAsia="Palatino Linotype" w:cs="Palatino Linotype"/>
          <w:b w:val="false"/>
          <w:bCs w:val="false"/>
          <w:i w:val="false"/>
          <w:iCs w:val="false"/>
          <w:sz w:val="19"/>
          <w:szCs w:val="19"/>
        </w:rPr>
        <w:t xml:space="preserve">, Shane T. Jensen, and Sridhar Hannenhalli, “An Interaction-dependent model for transcription factor binding," </w:t>
      </w:r>
      <w:r>
        <w:rPr>
          <w:rFonts w:ascii="Palatino Linotype" w:hAnsi="Palatino Linotype" w:eastAsia="Palatino Linotype" w:cs="Palatino Linotype"/>
          <w:b w:val="false"/>
          <w:bCs w:val="false"/>
          <w:i/>
          <w:iCs/>
          <w:sz w:val="19"/>
          <w:szCs w:val="19"/>
        </w:rPr>
        <w:t xml:space="preserve">LNCS: Second Annual RECOMB Satellite Workshop on Regulatory Genomics</w:t>
      </w:r>
      <w:r>
        <w:rPr>
          <w:rFonts w:ascii="Palatino Linotype" w:hAnsi="Palatino Linotype" w:eastAsia="Palatino Linotype" w:cs="Palatino Linotype"/>
          <w:b w:val="false"/>
          <w:bCs w:val="false"/>
          <w:i w:val="false"/>
          <w:iCs w:val="false"/>
          <w:sz w:val="19"/>
          <w:szCs w:val="19"/>
        </w:rPr>
        <w:t xml:space="preserve">, Volume 4023, pp. 225-234, 2006. </w:t>
      </w:r>
    </w:p>
    <w:p xmlns:wp14="http://schemas.microsoft.com/office/word/2010/wordml" w14:paraId="07C94B62"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10.	</w:t>
      </w:r>
      <w:r>
        <w:rPr>
          <w:rFonts w:ascii="Palatino Linotype" w:hAnsi="Palatino Linotype" w:eastAsia="Palatino Linotype" w:cs="Palatino Linotype"/>
          <w:b w:val="false"/>
          <w:bCs w:val="false"/>
          <w:i w:val="false"/>
          <w:iCs w:val="false"/>
          <w:sz w:val="19"/>
          <w:szCs w:val="19"/>
        </w:rPr>
        <w:t xml:space="preserve"> Angelov Stanislav, Boulos Harb, Sampath Kannan, and </w:t>
      </w:r>
      <w:r>
        <w:rPr>
          <w:rFonts w:ascii="Palatino Linotype" w:hAnsi="Palatino Linotype" w:eastAsia="Palatino Linotype" w:cs="Palatino Linotype"/>
          <w:b/>
          <w:bCs/>
          <w:i w:val="false"/>
          <w:iCs w:val="false"/>
          <w:sz w:val="19"/>
          <w:szCs w:val="19"/>
        </w:rPr>
        <w:t xml:space="preserve">Li-San Wang</w:t>
      </w:r>
      <w:r>
        <w:rPr>
          <w:rFonts w:ascii="Palatino Linotype" w:hAnsi="Palatino Linotype" w:eastAsia="Palatino Linotype" w:cs="Palatino Linotype"/>
          <w:b w:val="false"/>
          <w:bCs w:val="false"/>
          <w:i w:val="false"/>
          <w:iCs w:val="false"/>
          <w:sz w:val="19"/>
          <w:szCs w:val="19"/>
        </w:rPr>
        <w:t xml:space="preserve">, “Weighted Isotonic Regression under L₁ Norm," in </w:t>
      </w:r>
      <w:r>
        <w:rPr>
          <w:rFonts w:ascii="Palatino Linotype" w:hAnsi="Palatino Linotype" w:eastAsia="Palatino Linotype" w:cs="Palatino Linotype"/>
          <w:b w:val="false"/>
          <w:bCs w:val="false"/>
          <w:i/>
          <w:iCs/>
          <w:sz w:val="19"/>
          <w:szCs w:val="19"/>
        </w:rPr>
        <w:t xml:space="preserve">Proceedings of the Seventeenth Annual ACM-SIAM Symposium on Discrete Algorithms (SODA'06)</w:t>
      </w:r>
      <w:r>
        <w:rPr>
          <w:rFonts w:ascii="Palatino Linotype" w:hAnsi="Palatino Linotype" w:eastAsia="Palatino Linotype" w:cs="Palatino Linotype"/>
          <w:b w:val="false"/>
          <w:bCs w:val="false"/>
          <w:i w:val="false"/>
          <w:iCs w:val="false"/>
          <w:sz w:val="19"/>
          <w:szCs w:val="19"/>
        </w:rPr>
        <w:t xml:space="preserve">, pp. 783-791, 2006. </w:t>
      </w:r>
    </w:p>
    <w:p xmlns:wp14="http://schemas.microsoft.com/office/word/2010/wordml" w14:paraId="5E5AEFE5"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9.	</w:t>
      </w:r>
      <w:r>
        <w:rPr>
          <w:rFonts w:ascii="Palatino Linotype" w:hAnsi="Palatino Linotype" w:eastAsia="Palatino Linotype" w:cs="Palatino Linotype"/>
          <w:b w:val="false"/>
          <w:bCs w:val="false"/>
          <w:i w:val="false"/>
          <w:iCs w:val="false"/>
          <w:sz w:val="19"/>
          <w:szCs w:val="19"/>
        </w:rPr>
        <w:t xml:space="preserve"> Jijun Tang and </w:t>
      </w:r>
      <w:r>
        <w:rPr>
          <w:rFonts w:ascii="Palatino Linotype" w:hAnsi="Palatino Linotype" w:eastAsia="Palatino Linotype" w:cs="Palatino Linotype"/>
          <w:b/>
          <w:bCs/>
          <w:i w:val="false"/>
          <w:iCs w:val="false"/>
          <w:sz w:val="19"/>
          <w:szCs w:val="19"/>
        </w:rPr>
        <w:t xml:space="preserve">Li-San Wang</w:t>
      </w:r>
      <w:r>
        <w:rPr>
          <w:rFonts w:ascii="Palatino Linotype" w:hAnsi="Palatino Linotype" w:eastAsia="Palatino Linotype" w:cs="Palatino Linotype"/>
          <w:b w:val="false"/>
          <w:bCs w:val="false"/>
          <w:i w:val="false"/>
          <w:iCs w:val="false"/>
          <w:sz w:val="19"/>
          <w:szCs w:val="19"/>
        </w:rPr>
        <w:t xml:space="preserve">, “Improving Genome Rearrangement Phylogeny Using Sequence-Style Parsimony," in </w:t>
      </w:r>
      <w:r>
        <w:rPr>
          <w:rFonts w:ascii="Palatino Linotype" w:hAnsi="Palatino Linotype" w:eastAsia="Palatino Linotype" w:cs="Palatino Linotype"/>
          <w:b w:val="false"/>
          <w:bCs w:val="false"/>
          <w:i/>
          <w:iCs/>
          <w:sz w:val="19"/>
          <w:szCs w:val="19"/>
        </w:rPr>
        <w:t xml:space="preserve">Proceedings of the IEEE Fifth Symposium on Bioinformatics and Bioengineering (BIBE'05)</w:t>
      </w:r>
      <w:r>
        <w:rPr>
          <w:rFonts w:ascii="Palatino Linotype" w:hAnsi="Palatino Linotype" w:eastAsia="Palatino Linotype" w:cs="Palatino Linotype"/>
          <w:b w:val="false"/>
          <w:bCs w:val="false"/>
          <w:i w:val="false"/>
          <w:iCs w:val="false"/>
          <w:sz w:val="19"/>
          <w:szCs w:val="19"/>
        </w:rPr>
        <w:t xml:space="preserve">, pages 137–144. </w:t>
      </w:r>
    </w:p>
    <w:p xmlns:wp14="http://schemas.microsoft.com/office/word/2010/wordml" w14:paraId="45D715E5"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8.	</w:t>
      </w:r>
      <w:r>
        <w:rPr>
          <w:rFonts w:ascii="Palatino Linotype" w:hAnsi="Palatino Linotype" w:eastAsia="Palatino Linotype" w:cs="Palatino Linotype"/>
          <w:b w:val="false"/>
          <w:bCs w:val="false"/>
          <w:i w:val="false"/>
          <w:iCs w:val="false"/>
          <w:sz w:val="19"/>
          <w:szCs w:val="19"/>
        </w:rPr>
        <w:t xml:space="preserve"> Luay Nakhleh, Derek Ruths, and </w:t>
      </w:r>
      <w:r>
        <w:rPr>
          <w:rFonts w:ascii="Palatino Linotype" w:hAnsi="Palatino Linotype" w:eastAsia="Palatino Linotype" w:cs="Palatino Linotype"/>
          <w:b/>
          <w:bCs/>
          <w:i w:val="false"/>
          <w:iCs w:val="false"/>
          <w:sz w:val="19"/>
          <w:szCs w:val="19"/>
        </w:rPr>
        <w:t xml:space="preserve">Li-San Wang</w:t>
      </w:r>
      <w:r>
        <w:rPr>
          <w:rFonts w:ascii="Palatino Linotype" w:hAnsi="Palatino Linotype" w:eastAsia="Palatino Linotype" w:cs="Palatino Linotype"/>
          <w:b w:val="false"/>
          <w:bCs w:val="false"/>
          <w:i w:val="false"/>
          <w:iCs w:val="false"/>
          <w:sz w:val="19"/>
          <w:szCs w:val="19"/>
        </w:rPr>
        <w:t xml:space="preserve">, “RIATA-HGT: A Fast and Accurate Heuristic for Reconstructing Horizontal Gene Transfer," in </w:t>
      </w:r>
      <w:r>
        <w:rPr>
          <w:rFonts w:ascii="Palatino Linotype" w:hAnsi="Palatino Linotype" w:eastAsia="Palatino Linotype" w:cs="Palatino Linotype"/>
          <w:b w:val="false"/>
          <w:bCs w:val="false"/>
          <w:i/>
          <w:iCs/>
          <w:sz w:val="19"/>
          <w:szCs w:val="19"/>
        </w:rPr>
        <w:t xml:space="preserve">Lecture Notes of Computer Science No. 3595: The Eleventh International Computing and Combinatorics Conference (COCOON'05)</w:t>
      </w:r>
      <w:r>
        <w:rPr>
          <w:rFonts w:ascii="Palatino Linotype" w:hAnsi="Palatino Linotype" w:eastAsia="Palatino Linotype" w:cs="Palatino Linotype"/>
          <w:b w:val="false"/>
          <w:bCs w:val="false"/>
          <w:i w:val="false"/>
          <w:iCs w:val="false"/>
          <w:sz w:val="19"/>
          <w:szCs w:val="19"/>
        </w:rPr>
        <w:t xml:space="preserve">, pages 84–93. </w:t>
      </w:r>
    </w:p>
    <w:p xmlns:wp14="http://schemas.microsoft.com/office/word/2010/wordml" w14:paraId="5B7E44E9"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7.	</w:t>
      </w:r>
      <w:r>
        <w:rPr>
          <w:rFonts w:ascii="Palatino Linotype" w:hAnsi="Palatino Linotype" w:eastAsia="Palatino Linotype" w:cs="Palatino Linotype"/>
          <w:b w:val="false"/>
          <w:bCs w:val="false"/>
          <w:i w:val="false"/>
          <w:iCs w:val="false"/>
          <w:sz w:val="19"/>
          <w:szCs w:val="19"/>
        </w:rPr>
        <w:t xml:space="preserve"> Luay Nakhleh and </w:t>
      </w:r>
      <w:r>
        <w:rPr>
          <w:rFonts w:ascii="Palatino Linotype" w:hAnsi="Palatino Linotype" w:eastAsia="Palatino Linotype" w:cs="Palatino Linotype"/>
          <w:b/>
          <w:bCs/>
          <w:i w:val="false"/>
          <w:iCs w:val="false"/>
          <w:sz w:val="19"/>
          <w:szCs w:val="19"/>
        </w:rPr>
        <w:t xml:space="preserve">Li-San Wang</w:t>
      </w:r>
      <w:r>
        <w:rPr>
          <w:rFonts w:ascii="Palatino Linotype" w:hAnsi="Palatino Linotype" w:eastAsia="Palatino Linotype" w:cs="Palatino Linotype"/>
          <w:b w:val="false"/>
          <w:bCs w:val="false"/>
          <w:i w:val="false"/>
          <w:iCs w:val="false"/>
          <w:sz w:val="19"/>
          <w:szCs w:val="19"/>
        </w:rPr>
        <w:t xml:space="preserve">, “Phylogenetic Networks, Trees, and Clusters," in </w:t>
      </w:r>
      <w:r>
        <w:rPr>
          <w:rFonts w:ascii="Palatino Linotype" w:hAnsi="Palatino Linotype" w:eastAsia="Palatino Linotype" w:cs="Palatino Linotype"/>
          <w:b w:val="false"/>
          <w:bCs w:val="false"/>
          <w:i/>
          <w:iCs/>
          <w:sz w:val="19"/>
          <w:szCs w:val="19"/>
        </w:rPr>
        <w:t xml:space="preserve">Lecture Notes in Computer Science No. 3515: 2005 International Workshop on Bioinformatics Research and Applications (IWBRA'05)</w:t>
      </w:r>
      <w:r>
        <w:rPr>
          <w:rFonts w:ascii="Palatino Linotype" w:hAnsi="Palatino Linotype" w:eastAsia="Palatino Linotype" w:cs="Palatino Linotype"/>
          <w:b w:val="false"/>
          <w:bCs w:val="false"/>
          <w:i w:val="false"/>
          <w:iCs w:val="false"/>
          <w:sz w:val="19"/>
          <w:szCs w:val="19"/>
        </w:rPr>
        <w:t xml:space="preserve">, pages 919–926. </w:t>
      </w:r>
    </w:p>
    <w:p xmlns:wp14="http://schemas.microsoft.com/office/word/2010/wordml" w14:paraId="2E8D6F4B"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6.	</w:t>
      </w:r>
      <w:r>
        <w:rPr>
          <w:rFonts w:ascii="Palatino Linotype" w:hAnsi="Palatino Linotype" w:eastAsia="Palatino Linotype" w:cs="Palatino Linotype"/>
          <w:b w:val="false"/>
          <w:bCs w:val="false"/>
          <w:i w:val="false"/>
          <w:iCs w:val="false"/>
          <w:sz w:val="19"/>
          <w:szCs w:val="19"/>
        </w:rPr>
        <w:t xml:space="preserve"> Stanislav Angelov, Boulos Harb, Sampath Kannan, Sanjeev Khanna, Junhyong Kim, and </w:t>
      </w:r>
      <w:r>
        <w:rPr>
          <w:rFonts w:ascii="Palatino Linotype" w:hAnsi="Palatino Linotype" w:eastAsia="Palatino Linotype" w:cs="Palatino Linotype"/>
          <w:b/>
          <w:bCs/>
          <w:i w:val="false"/>
          <w:iCs w:val="false"/>
          <w:sz w:val="19"/>
          <w:szCs w:val="19"/>
        </w:rPr>
        <w:t xml:space="preserve">Li-San Wang</w:t>
      </w:r>
      <w:r>
        <w:rPr>
          <w:rFonts w:ascii="Palatino Linotype" w:hAnsi="Palatino Linotype" w:eastAsia="Palatino Linotype" w:cs="Palatino Linotype"/>
          <w:b w:val="false"/>
          <w:bCs w:val="false"/>
          <w:i w:val="false"/>
          <w:iCs w:val="false"/>
          <w:sz w:val="19"/>
          <w:szCs w:val="19"/>
        </w:rPr>
        <w:t xml:space="preserve">, “Genome Identification and Classification by Short Oligo Arrays," in </w:t>
      </w:r>
      <w:r>
        <w:rPr>
          <w:rFonts w:ascii="Palatino Linotype" w:hAnsi="Palatino Linotype" w:eastAsia="Palatino Linotype" w:cs="Palatino Linotype"/>
          <w:b w:val="false"/>
          <w:bCs w:val="false"/>
          <w:i/>
          <w:iCs/>
          <w:sz w:val="19"/>
          <w:szCs w:val="19"/>
        </w:rPr>
        <w:t xml:space="preserve">Lecture Notes for Computer Sciences No. 3240: Proceedings for the Fourth Workshop on Algorithms in Bioinformatics (WABI'04)</w:t>
      </w:r>
      <w:r>
        <w:rPr>
          <w:rFonts w:ascii="Palatino Linotype" w:hAnsi="Palatino Linotype" w:eastAsia="Palatino Linotype" w:cs="Palatino Linotype"/>
          <w:b w:val="false"/>
          <w:bCs w:val="false"/>
          <w:i w:val="false"/>
          <w:iCs w:val="false"/>
          <w:sz w:val="19"/>
          <w:szCs w:val="19"/>
        </w:rPr>
        <w:t xml:space="preserve">, pages 400–411, 2004. </w:t>
      </w:r>
    </w:p>
    <w:p xmlns:wp14="http://schemas.microsoft.com/office/word/2010/wordml" w14:paraId="21BED532"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5.	</w:t>
      </w:r>
      <w:r>
        <w:rPr>
          <w:rFonts w:ascii="Palatino Linotype" w:hAnsi="Palatino Linotype" w:eastAsia="Palatino Linotype" w:cs="Palatino Linotype"/>
          <w:b/>
          <w:bCs/>
          <w:i w:val="false"/>
          <w:iCs w:val="false"/>
          <w:sz w:val="19"/>
          <w:szCs w:val="19"/>
        </w:rPr>
        <w:t xml:space="preserve">Li-San Wang</w:t>
      </w:r>
      <w:r>
        <w:rPr>
          <w:rFonts w:ascii="Palatino Linotype" w:hAnsi="Palatino Linotype" w:eastAsia="Palatino Linotype" w:cs="Palatino Linotype"/>
          <w:b w:val="false"/>
          <w:bCs w:val="false"/>
          <w:i w:val="false"/>
          <w:iCs w:val="false"/>
          <w:sz w:val="19"/>
          <w:szCs w:val="19"/>
        </w:rPr>
        <w:t xml:space="preserve">, “Genome Rearrangement Phylogeny Using Weighbor," in </w:t>
      </w:r>
      <w:r>
        <w:rPr>
          <w:rFonts w:ascii="Palatino Linotype" w:hAnsi="Palatino Linotype" w:eastAsia="Palatino Linotype" w:cs="Palatino Linotype"/>
          <w:b w:val="false"/>
          <w:bCs w:val="false"/>
          <w:i/>
          <w:iCs/>
          <w:sz w:val="19"/>
          <w:szCs w:val="19"/>
        </w:rPr>
        <w:t xml:space="preserve">Lecture Notes for Computer Sciences No. 2452: Proceedings for the Second Workshop on Algorithms in Bioinformatics (WABI'02)</w:t>
      </w:r>
      <w:r>
        <w:rPr>
          <w:rFonts w:ascii="Palatino Linotype" w:hAnsi="Palatino Linotype" w:eastAsia="Palatino Linotype" w:cs="Palatino Linotype"/>
          <w:b w:val="false"/>
          <w:bCs w:val="false"/>
          <w:i w:val="false"/>
          <w:iCs w:val="false"/>
          <w:sz w:val="19"/>
          <w:szCs w:val="19"/>
        </w:rPr>
        <w:t xml:space="preserve">, pages 112–125, Springer-Verlag, 2002. </w:t>
      </w:r>
    </w:p>
    <w:p xmlns:wp14="http://schemas.microsoft.com/office/word/2010/wordml" w14:paraId="0138C0B0"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4.	</w:t>
      </w:r>
      <w:r>
        <w:rPr>
          <w:rFonts w:ascii="Palatino Linotype" w:hAnsi="Palatino Linotype" w:eastAsia="Palatino Linotype" w:cs="Palatino Linotype"/>
          <w:b/>
          <w:bCs/>
          <w:i w:val="false"/>
          <w:iCs w:val="false"/>
          <w:sz w:val="19"/>
          <w:szCs w:val="19"/>
        </w:rPr>
        <w:t xml:space="preserve">Li-San Wang</w:t>
      </w:r>
      <w:r>
        <w:rPr>
          <w:rFonts w:ascii="Palatino Linotype" w:hAnsi="Palatino Linotype" w:eastAsia="Palatino Linotype" w:cs="Palatino Linotype"/>
          <w:b w:val="false"/>
          <w:bCs w:val="false"/>
          <w:i w:val="false"/>
          <w:iCs w:val="false"/>
          <w:sz w:val="19"/>
          <w:szCs w:val="19"/>
        </w:rPr>
        <w:t xml:space="preserve">, Robert K. Jansen, Bernard M.E. Moret, Linda A. Raubeson, and Tandy Warnow, “Fast Phylogenetic Methods for Genome Rearrangement Evolution: An Empirical Study," in </w:t>
      </w:r>
      <w:r>
        <w:rPr>
          <w:rFonts w:ascii="Palatino Linotype" w:hAnsi="Palatino Linotype" w:eastAsia="Palatino Linotype" w:cs="Palatino Linotype"/>
          <w:b w:val="false"/>
          <w:bCs w:val="false"/>
          <w:i/>
          <w:iCs/>
          <w:sz w:val="19"/>
          <w:szCs w:val="19"/>
        </w:rPr>
        <w:t xml:space="preserve">Proceedings of the Fifth Pacific Symposium of Biocomputing (PSB'02)</w:t>
      </w:r>
      <w:r>
        <w:rPr>
          <w:rFonts w:ascii="Palatino Linotype" w:hAnsi="Palatino Linotype" w:eastAsia="Palatino Linotype" w:cs="Palatino Linotype"/>
          <w:b w:val="false"/>
          <w:bCs w:val="false"/>
          <w:i w:val="false"/>
          <w:iCs w:val="false"/>
          <w:sz w:val="19"/>
          <w:szCs w:val="19"/>
        </w:rPr>
        <w:t xml:space="preserve">, pages 524–535, 2002. </w:t>
      </w:r>
    </w:p>
    <w:p xmlns:wp14="http://schemas.microsoft.com/office/word/2010/wordml" w14:paraId="75AE3D8C"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3.	</w:t>
      </w:r>
      <w:r>
        <w:rPr>
          <w:rFonts w:ascii="Palatino Linotype" w:hAnsi="Palatino Linotype" w:eastAsia="Palatino Linotype" w:cs="Palatino Linotype"/>
          <w:b/>
          <w:bCs/>
          <w:i w:val="false"/>
          <w:iCs w:val="false"/>
          <w:sz w:val="19"/>
          <w:szCs w:val="19"/>
        </w:rPr>
        <w:t xml:space="preserve">Li-San Wang</w:t>
      </w:r>
      <w:r>
        <w:rPr>
          <w:rFonts w:ascii="Palatino Linotype" w:hAnsi="Palatino Linotype" w:eastAsia="Palatino Linotype" w:cs="Palatino Linotype"/>
          <w:b w:val="false"/>
          <w:bCs w:val="false"/>
          <w:i w:val="false"/>
          <w:iCs w:val="false"/>
          <w:sz w:val="19"/>
          <w:szCs w:val="19"/>
        </w:rPr>
        <w:t xml:space="preserve">, “Exact-IEBP: A New Technique for Estimating Evolutionary Distances Between Whole Genomes," in </w:t>
      </w:r>
      <w:r>
        <w:rPr>
          <w:rFonts w:ascii="Palatino Linotype" w:hAnsi="Palatino Linotype" w:eastAsia="Palatino Linotype" w:cs="Palatino Linotype"/>
          <w:b w:val="false"/>
          <w:bCs w:val="false"/>
          <w:i/>
          <w:iCs/>
          <w:sz w:val="19"/>
          <w:szCs w:val="19"/>
        </w:rPr>
        <w:t xml:space="preserve">Lecture Notes for Computer Sciences No. 2149: Proceedings for the First Workshop on Algorithms in Bioinformatics (WABI'01)</w:t>
      </w:r>
      <w:r>
        <w:rPr>
          <w:rFonts w:ascii="Palatino Linotype" w:hAnsi="Palatino Linotype" w:eastAsia="Palatino Linotype" w:cs="Palatino Linotype"/>
          <w:b w:val="false"/>
          <w:bCs w:val="false"/>
          <w:i w:val="false"/>
          <w:iCs w:val="false"/>
          <w:sz w:val="19"/>
          <w:szCs w:val="19"/>
        </w:rPr>
        <w:t xml:space="preserve">, pages 175–188, Springer-Verlag, 2001. </w:t>
      </w:r>
    </w:p>
    <w:p xmlns:wp14="http://schemas.microsoft.com/office/word/2010/wordml" w14:paraId="2A454711"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2.	</w:t>
      </w:r>
      <w:r>
        <w:rPr>
          <w:rFonts w:ascii="Palatino Linotype" w:hAnsi="Palatino Linotype" w:eastAsia="Palatino Linotype" w:cs="Palatino Linotype"/>
          <w:b/>
          <w:bCs/>
          <w:i w:val="false"/>
          <w:iCs w:val="false"/>
          <w:sz w:val="19"/>
          <w:szCs w:val="19"/>
        </w:rPr>
        <w:t xml:space="preserve">Li-San Wang</w:t>
      </w:r>
      <w:r>
        <w:rPr>
          <w:rFonts w:ascii="Palatino Linotype" w:hAnsi="Palatino Linotype" w:eastAsia="Palatino Linotype" w:cs="Palatino Linotype"/>
          <w:b w:val="false"/>
          <w:bCs w:val="false"/>
          <w:i w:val="false"/>
          <w:iCs w:val="false"/>
          <w:sz w:val="19"/>
          <w:szCs w:val="19"/>
        </w:rPr>
        <w:t xml:space="preserve"> and Tandy Warnow. “Estimating True Evolutionary Distances Between Genomes." in </w:t>
      </w:r>
      <w:r>
        <w:rPr>
          <w:rFonts w:ascii="Palatino Linotype" w:hAnsi="Palatino Linotype" w:eastAsia="Palatino Linotype" w:cs="Palatino Linotype"/>
          <w:b w:val="false"/>
          <w:bCs w:val="false"/>
          <w:i/>
          <w:iCs/>
          <w:sz w:val="19"/>
          <w:szCs w:val="19"/>
        </w:rPr>
        <w:t xml:space="preserve">Proceedings of the Thirty-Third Annual ACM Symposium on the Theory of Computing (STOC'01)</w:t>
      </w:r>
      <w:r>
        <w:rPr>
          <w:rFonts w:ascii="Palatino Linotype" w:hAnsi="Palatino Linotype" w:eastAsia="Palatino Linotype" w:cs="Palatino Linotype"/>
          <w:b w:val="false"/>
          <w:bCs w:val="false"/>
          <w:i w:val="false"/>
          <w:iCs w:val="false"/>
          <w:sz w:val="19"/>
          <w:szCs w:val="19"/>
        </w:rPr>
        <w:t xml:space="preserve">, pages 637–646, ACM Press, 2001. </w:t>
      </w:r>
    </w:p>
    <w:p xmlns:wp14="http://schemas.microsoft.com/office/word/2010/wordml" w14:paraId="56507ADD"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	</w:t>
      </w:r>
      <w:r>
        <w:rPr>
          <w:rFonts w:ascii="Palatino Linotype" w:hAnsi="Palatino Linotype" w:eastAsia="Palatino Linotype" w:cs="Palatino Linotype"/>
          <w:b w:val="false"/>
          <w:bCs w:val="false"/>
          <w:i w:val="false"/>
          <w:iCs w:val="false"/>
          <w:sz w:val="19"/>
          <w:szCs w:val="19"/>
        </w:rPr>
        <w:t xml:space="preserve"> Mary E. Cosner, Robert K. Jansen, Bernard M.E. Moret, Linda A. Raubeson, </w:t>
      </w:r>
      <w:r>
        <w:rPr>
          <w:rFonts w:ascii="Palatino Linotype" w:hAnsi="Palatino Linotype" w:eastAsia="Palatino Linotype" w:cs="Palatino Linotype"/>
          <w:b/>
          <w:bCs/>
          <w:i w:val="false"/>
          <w:iCs w:val="false"/>
          <w:sz w:val="19"/>
          <w:szCs w:val="19"/>
        </w:rPr>
        <w:t xml:space="preserve">Li-San Wang</w:t>
      </w:r>
      <w:r>
        <w:rPr>
          <w:rFonts w:ascii="Palatino Linotype" w:hAnsi="Palatino Linotype" w:eastAsia="Palatino Linotype" w:cs="Palatino Linotype"/>
          <w:b w:val="false"/>
          <w:bCs w:val="false"/>
          <w:i w:val="false"/>
          <w:iCs w:val="false"/>
          <w:sz w:val="19"/>
          <w:szCs w:val="19"/>
        </w:rPr>
        <w:t xml:space="preserve">, Tandy Warnow, and Stacia Wyman, “A New Fast Heuristic for Computing the Breakpoint Phylogeny and Experimental Phylogenetic Analyses of Real and Synthetic Data," In </w:t>
      </w:r>
      <w:r>
        <w:rPr>
          <w:rFonts w:ascii="Palatino Linotype" w:hAnsi="Palatino Linotype" w:eastAsia="Palatino Linotype" w:cs="Palatino Linotype"/>
          <w:b w:val="false"/>
          <w:bCs w:val="false"/>
          <w:i/>
          <w:iCs/>
          <w:sz w:val="19"/>
          <w:szCs w:val="19"/>
        </w:rPr>
        <w:t xml:space="preserve">Proceedings of the Eighth International Conference on Intelligent Systems for Molecular Biology (ISMB'00)</w:t>
      </w:r>
      <w:r>
        <w:rPr>
          <w:rFonts w:ascii="Palatino Linotype" w:hAnsi="Palatino Linotype" w:eastAsia="Palatino Linotype" w:cs="Palatino Linotype"/>
          <w:b w:val="false"/>
          <w:bCs w:val="false"/>
          <w:i w:val="false"/>
          <w:iCs w:val="false"/>
          <w:sz w:val="19"/>
          <w:szCs w:val="19"/>
        </w:rPr>
        <w:t xml:space="preserve">, pages 104–115, 2000. </w:t>
      </w:r>
    </w:p>
    <w:p xmlns:wp14="http://schemas.microsoft.com/office/word/2010/wordml" w14:paraId="279FB190" wp14:textId="77777777">
      <w:pPr>
        <w:keepNext/>
        <w:spacing w:before="160" w:after="90"/>
      </w:pPr>
      <w:r>
        <w:rPr>
          <w:rFonts w:ascii="Palatino Linotype" w:hAnsi="Palatino Linotype" w:eastAsia="Palatino Linotype" w:cs="Palatino Linotype"/>
          <w:b/>
          <w:bCs/>
          <w:sz w:val="21"/>
          <w:szCs w:val="21"/>
        </w:rPr>
        <w:t xml:space="preserve">Book Chapters</w:t>
      </w:r>
    </w:p>
    <w:p xmlns:wp14="http://schemas.microsoft.com/office/word/2010/wordml" w14:paraId="1E9104CE"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7.	</w:t>
      </w:r>
      <w:r>
        <w:rPr>
          <w:rFonts w:ascii="Palatino Linotype" w:hAnsi="Palatino Linotype" w:eastAsia="Palatino Linotype" w:cs="Palatino Linotype"/>
          <w:b w:val="false"/>
          <w:bCs w:val="false"/>
          <w:i w:val="false"/>
          <w:iCs w:val="false"/>
          <w:sz w:val="19"/>
          <w:szCs w:val="19"/>
        </w:rPr>
        <w:t xml:space="preserve"> Pavel P. Kuksa, Yuk Yee Leung, Lee E. Vandivier, Zachary Anderson, Brian D. Gregory, and </w:t>
      </w:r>
      <w:r>
        <w:rPr>
          <w:rFonts w:ascii="Palatino Linotype" w:hAnsi="Palatino Linotype" w:eastAsia="Palatino Linotype" w:cs="Palatino Linotype"/>
          <w:b/>
          <w:bCs/>
          <w:i w:val="false"/>
          <w:iCs w:val="false"/>
          <w:sz w:val="19"/>
          <w:szCs w:val="19"/>
        </w:rPr>
        <w:t xml:space="preserve">Li-San Wang</w:t>
      </w:r>
      <w:r>
        <w:rPr>
          <w:rFonts w:ascii="Palatino Linotype" w:hAnsi="Palatino Linotype" w:eastAsia="Palatino Linotype" w:cs="Palatino Linotype"/>
          <w:b w:val="false"/>
          <w:bCs w:val="false"/>
          <w:i w:val="false"/>
          <w:iCs w:val="false"/>
          <w:sz w:val="19"/>
          <w:szCs w:val="19"/>
        </w:rPr>
        <w:t xml:space="preserve">, “In Silico Identification of RNA Modifications from High-Throughput Sequencing Data Using HAMR," In Alexandra Lusser ed., </w:t>
      </w:r>
      <w:r>
        <w:rPr>
          <w:rFonts w:ascii="Palatino Linotype" w:hAnsi="Palatino Linotype" w:eastAsia="Palatino Linotype" w:cs="Palatino Linotype"/>
          <w:b w:val="false"/>
          <w:bCs w:val="false"/>
          <w:i/>
          <w:iCs/>
          <w:sz w:val="19"/>
          <w:szCs w:val="19"/>
        </w:rPr>
        <w:t xml:space="preserve">RNA Methylation</w:t>
      </w:r>
      <w:r>
        <w:rPr>
          <w:rFonts w:ascii="Palatino Linotype" w:hAnsi="Palatino Linotype" w:eastAsia="Palatino Linotype" w:cs="Palatino Linotype"/>
          <w:b w:val="false"/>
          <w:bCs w:val="false"/>
          <w:i w:val="false"/>
          <w:iCs w:val="false"/>
          <w:sz w:val="19"/>
          <w:szCs w:val="19"/>
        </w:rPr>
        <w:t xml:space="preserve">, Springer, 2017, 211-29. (Corresponding author) </w:t>
      </w:r>
    </w:p>
    <w:p xmlns:wp14="http://schemas.microsoft.com/office/word/2010/wordml" w14:paraId="284DA2A1"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6.	</w:t>
      </w:r>
      <w:r>
        <w:rPr>
          <w:rFonts w:ascii="Palatino Linotype" w:hAnsi="Palatino Linotype" w:eastAsia="Palatino Linotype" w:cs="Palatino Linotype"/>
          <w:b w:val="false"/>
          <w:bCs w:val="false"/>
          <w:i w:val="false"/>
          <w:iCs w:val="false"/>
          <w:sz w:val="19"/>
          <w:szCs w:val="19"/>
        </w:rPr>
        <w:t xml:space="preserve"> Paul Ryvkin and </w:t>
      </w:r>
      <w:r>
        <w:rPr>
          <w:rFonts w:ascii="Palatino Linotype" w:hAnsi="Palatino Linotype" w:eastAsia="Palatino Linotype" w:cs="Palatino Linotype"/>
          <w:b/>
          <w:bCs/>
          <w:i w:val="false"/>
          <w:iCs w:val="false"/>
          <w:sz w:val="19"/>
          <w:szCs w:val="19"/>
        </w:rPr>
        <w:t xml:space="preserve">Li-San Wang</w:t>
      </w:r>
      <w:r>
        <w:rPr>
          <w:rFonts w:ascii="Palatino Linotype" w:hAnsi="Palatino Linotype" w:eastAsia="Palatino Linotype" w:cs="Palatino Linotype"/>
          <w:b w:val="false"/>
          <w:bCs w:val="false"/>
          <w:i w:val="false"/>
          <w:iCs w:val="false"/>
          <w:sz w:val="19"/>
          <w:szCs w:val="19"/>
        </w:rPr>
        <w:t xml:space="preserve">, “Phylogenetic Trees from Sequences," In Heath, Ramakrishnan, eds., </w:t>
      </w:r>
      <w:r>
        <w:rPr>
          <w:rFonts w:ascii="Palatino Linotype" w:hAnsi="Palatino Linotype" w:eastAsia="Palatino Linotype" w:cs="Palatino Linotype"/>
          <w:b w:val="false"/>
          <w:bCs w:val="false"/>
          <w:i/>
          <w:iCs/>
          <w:sz w:val="19"/>
          <w:szCs w:val="19"/>
        </w:rPr>
        <w:t xml:space="preserve">The Problem Solving Handbook for Computational Biology and Bioinformatics</w:t>
      </w:r>
      <w:r>
        <w:rPr>
          <w:rFonts w:ascii="Palatino Linotype" w:hAnsi="Palatino Linotype" w:eastAsia="Palatino Linotype" w:cs="Palatino Linotype"/>
          <w:b w:val="false"/>
          <w:bCs w:val="false"/>
          <w:i w:val="false"/>
          <w:iCs w:val="false"/>
          <w:sz w:val="19"/>
          <w:szCs w:val="19"/>
        </w:rPr>
        <w:t xml:space="preserve">, Springer, 2010, 101-124. (Corresponding author) </w:t>
      </w:r>
    </w:p>
    <w:p xmlns:wp14="http://schemas.microsoft.com/office/word/2010/wordml" w14:paraId="02C363CF"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5.	</w:t>
      </w:r>
      <w:r>
        <w:rPr>
          <w:rFonts w:ascii="Palatino Linotype" w:hAnsi="Palatino Linotype" w:eastAsia="Palatino Linotype" w:cs="Palatino Linotype"/>
          <w:b w:val="false"/>
          <w:bCs w:val="false"/>
          <w:i w:val="false"/>
          <w:iCs w:val="false"/>
          <w:sz w:val="19"/>
          <w:szCs w:val="19"/>
        </w:rPr>
        <w:t xml:space="preserve"> Paul Ryvkin, Steve Hershman, </w:t>
      </w:r>
      <w:r>
        <w:rPr>
          <w:rFonts w:ascii="Palatino Linotype" w:hAnsi="Palatino Linotype" w:eastAsia="Palatino Linotype" w:cs="Palatino Linotype"/>
          <w:b/>
          <w:bCs/>
          <w:i w:val="false"/>
          <w:iCs w:val="false"/>
          <w:sz w:val="19"/>
          <w:szCs w:val="19"/>
        </w:rPr>
        <w:t xml:space="preserve">Li-San Wang</w:t>
      </w:r>
      <w:r>
        <w:rPr>
          <w:rFonts w:ascii="Palatino Linotype" w:hAnsi="Palatino Linotype" w:eastAsia="Palatino Linotype" w:cs="Palatino Linotype"/>
          <w:b w:val="false"/>
          <w:bCs w:val="false"/>
          <w:i w:val="false"/>
          <w:iCs w:val="false"/>
          <w:sz w:val="19"/>
          <w:szCs w:val="19"/>
        </w:rPr>
        <w:t xml:space="preserve">, and F. Brad Johnson, “Computational Approaches to Detection and Analysis of Sequences with G-quadruplex Forming Potential," In Baumann ed., </w:t>
      </w:r>
      <w:r>
        <w:rPr>
          <w:rFonts w:ascii="Palatino Linotype" w:hAnsi="Palatino Linotype" w:eastAsia="Palatino Linotype" w:cs="Palatino Linotype"/>
          <w:b w:val="false"/>
          <w:bCs w:val="false"/>
          <w:i/>
          <w:iCs/>
          <w:sz w:val="19"/>
          <w:szCs w:val="19"/>
        </w:rPr>
        <w:t xml:space="preserve">Methods in Molecular Biology: G-Quadruplex DNA Methods and Protocols</w:t>
      </w:r>
      <w:r>
        <w:rPr>
          <w:rFonts w:ascii="Palatino Linotype" w:hAnsi="Palatino Linotype" w:eastAsia="Palatino Linotype" w:cs="Palatino Linotype"/>
          <w:b w:val="false"/>
          <w:bCs w:val="false"/>
          <w:i w:val="false"/>
          <w:iCs w:val="false"/>
          <w:sz w:val="19"/>
          <w:szCs w:val="19"/>
        </w:rPr>
        <w:t xml:space="preserve">, 608:39-50, Humana Press, 2010. (Co-corresponding author) </w:t>
      </w:r>
    </w:p>
    <w:p xmlns:wp14="http://schemas.microsoft.com/office/word/2010/wordml" w14:paraId="43549040"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4.	</w:t>
      </w:r>
      <w:r>
        <w:rPr>
          <w:rFonts w:ascii="Palatino Linotype" w:hAnsi="Palatino Linotype" w:eastAsia="Palatino Linotype" w:cs="Palatino Linotype"/>
          <w:b w:val="false"/>
          <w:bCs w:val="false"/>
          <w:i w:val="false"/>
          <w:iCs w:val="false"/>
          <w:sz w:val="19"/>
          <w:szCs w:val="19"/>
        </w:rPr>
        <w:t xml:space="preserve"> Lauren M.F. Merlo, Li-San Wang, John W. Pepper, Peter S. Rabinovitch and Carlo C. Maley. “Polyploidy, Aneuploidy and the Evolution of Cancer," In Poon RYC, ed., </w:t>
      </w:r>
      <w:r>
        <w:rPr>
          <w:rFonts w:ascii="Palatino Linotype" w:hAnsi="Palatino Linotype" w:eastAsia="Palatino Linotype" w:cs="Palatino Linotype"/>
          <w:b w:val="false"/>
          <w:bCs w:val="false"/>
          <w:i/>
          <w:iCs/>
          <w:sz w:val="19"/>
          <w:szCs w:val="19"/>
        </w:rPr>
        <w:t xml:space="preserve">Polyploidization and Cancer,</w:t>
      </w:r>
      <w:r>
        <w:rPr>
          <w:rFonts w:ascii="Palatino Linotype" w:hAnsi="Palatino Linotype" w:eastAsia="Palatino Linotype" w:cs="Palatino Linotype"/>
          <w:b w:val="false"/>
          <w:bCs w:val="false"/>
          <w:i w:val="false"/>
          <w:iCs w:val="false"/>
          <w:sz w:val="19"/>
          <w:szCs w:val="19"/>
        </w:rPr>
        <w:t xml:space="preserve"> 676:1-13, Austin/New York: Landes Bioscience, Inc. and Springer Science+Business Media. </w:t>
      </w:r>
    </w:p>
    <w:p xmlns:wp14="http://schemas.microsoft.com/office/word/2010/wordml" w14:paraId="0A114842"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3.	</w:t>
      </w:r>
      <w:r>
        <w:rPr>
          <w:rFonts w:ascii="Palatino Linotype" w:hAnsi="Palatino Linotype" w:eastAsia="Palatino Linotype" w:cs="Palatino Linotype"/>
          <w:b w:val="false"/>
          <w:bCs w:val="false"/>
          <w:i w:val="false"/>
          <w:iCs w:val="false"/>
          <w:sz w:val="19"/>
          <w:szCs w:val="19"/>
        </w:rPr>
        <w:t xml:space="preserve"> Luay Nakhleh and </w:t>
      </w:r>
      <w:r>
        <w:rPr>
          <w:rFonts w:ascii="Palatino Linotype" w:hAnsi="Palatino Linotype" w:eastAsia="Palatino Linotype" w:cs="Palatino Linotype"/>
          <w:b/>
          <w:bCs/>
          <w:i w:val="false"/>
          <w:iCs w:val="false"/>
          <w:sz w:val="19"/>
          <w:szCs w:val="19"/>
        </w:rPr>
        <w:t xml:space="preserve">Li-San Wang</w:t>
      </w:r>
      <w:r>
        <w:rPr>
          <w:rFonts w:ascii="Palatino Linotype" w:hAnsi="Palatino Linotype" w:eastAsia="Palatino Linotype" w:cs="Palatino Linotype"/>
          <w:b w:val="false"/>
          <w:bCs w:val="false"/>
          <w:i w:val="false"/>
          <w:iCs w:val="false"/>
          <w:sz w:val="19"/>
          <w:szCs w:val="19"/>
        </w:rPr>
        <w:t xml:space="preserve">, “Phylogenetic Networks: Properties and Relationship to Trees and Clusters," </w:t>
      </w:r>
      <w:r>
        <w:rPr>
          <w:rFonts w:ascii="Palatino Linotype" w:hAnsi="Palatino Linotype" w:eastAsia="Palatino Linotype" w:cs="Palatino Linotype"/>
          <w:b w:val="false"/>
          <w:bCs w:val="false"/>
          <w:i/>
          <w:iCs/>
          <w:sz w:val="19"/>
          <w:szCs w:val="19"/>
        </w:rPr>
        <w:t xml:space="preserve">LNCS Transactions on Computational Systems Biology</w:t>
      </w:r>
      <w:r>
        <w:rPr>
          <w:rFonts w:ascii="Palatino Linotype" w:hAnsi="Palatino Linotype" w:eastAsia="Palatino Linotype" w:cs="Palatino Linotype"/>
          <w:b w:val="false"/>
          <w:bCs w:val="false"/>
          <w:i w:val="false"/>
          <w:iCs w:val="false"/>
          <w:sz w:val="19"/>
          <w:szCs w:val="19"/>
        </w:rPr>
        <w:t xml:space="preserve"> 3680, pp. 82-99, 2005 (special invitation). </w:t>
      </w:r>
    </w:p>
    <w:p xmlns:wp14="http://schemas.microsoft.com/office/word/2010/wordml" w14:paraId="7B53B098"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2.	</w:t>
      </w:r>
      <w:r>
        <w:rPr>
          <w:rFonts w:ascii="Palatino Linotype" w:hAnsi="Palatino Linotype" w:eastAsia="Palatino Linotype" w:cs="Palatino Linotype"/>
          <w:b/>
          <w:bCs/>
          <w:i w:val="false"/>
          <w:iCs w:val="false"/>
          <w:sz w:val="19"/>
          <w:szCs w:val="19"/>
        </w:rPr>
        <w:t xml:space="preserve">Li-San Wang</w:t>
      </w:r>
      <w:r>
        <w:rPr>
          <w:rFonts w:ascii="Palatino Linotype" w:hAnsi="Palatino Linotype" w:eastAsia="Palatino Linotype" w:cs="Palatino Linotype"/>
          <w:b w:val="false"/>
          <w:bCs w:val="false"/>
          <w:i w:val="false"/>
          <w:iCs w:val="false"/>
          <w:sz w:val="19"/>
          <w:szCs w:val="19"/>
        </w:rPr>
        <w:t xml:space="preserve"> and Tandy Warnow, “Distance-Based Genome Rearrangement Phylogeny," in O. Gascuel ed., </w:t>
      </w:r>
      <w:r>
        <w:rPr>
          <w:rFonts w:ascii="Palatino Linotype" w:hAnsi="Palatino Linotype" w:eastAsia="Palatino Linotype" w:cs="Palatino Linotype"/>
          <w:b w:val="false"/>
          <w:bCs w:val="false"/>
          <w:i/>
          <w:iCs/>
          <w:sz w:val="19"/>
          <w:szCs w:val="19"/>
        </w:rPr>
        <w:t xml:space="preserve">Mathematics of Evolution and Phylogeny,</w:t>
      </w:r>
      <w:r>
        <w:rPr>
          <w:rFonts w:ascii="Palatino Linotype" w:hAnsi="Palatino Linotype" w:eastAsia="Palatino Linotype" w:cs="Palatino Linotype"/>
          <w:b w:val="false"/>
          <w:bCs w:val="false"/>
          <w:i w:val="false"/>
          <w:iCs w:val="false"/>
          <w:sz w:val="19"/>
          <w:szCs w:val="19"/>
        </w:rPr>
        <w:t xml:space="preserve"> pp. 353–380, Oxford Univ. Press, 2005. </w:t>
      </w:r>
    </w:p>
    <w:p xmlns:wp14="http://schemas.microsoft.com/office/word/2010/wordml" w14:paraId="15B612B3"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	</w:t>
      </w:r>
      <w:r>
        <w:rPr>
          <w:rFonts w:ascii="Palatino Linotype" w:hAnsi="Palatino Linotype" w:eastAsia="Palatino Linotype" w:cs="Palatino Linotype"/>
          <w:b w:val="false"/>
          <w:bCs w:val="false"/>
          <w:i w:val="false"/>
          <w:iCs w:val="false"/>
          <w:sz w:val="19"/>
          <w:szCs w:val="19"/>
        </w:rPr>
        <w:t xml:space="preserve"> Mary E. Cosner, Robert K. Jansen, Bernard M.E. Moret, Linda A. Raubeson, </w:t>
      </w:r>
      <w:r>
        <w:rPr>
          <w:rFonts w:ascii="Palatino Linotype" w:hAnsi="Palatino Linotype" w:eastAsia="Palatino Linotype" w:cs="Palatino Linotype"/>
          <w:b/>
          <w:bCs/>
          <w:i w:val="false"/>
          <w:iCs w:val="false"/>
          <w:sz w:val="19"/>
          <w:szCs w:val="19"/>
        </w:rPr>
        <w:t xml:space="preserve">Li-San Wang</w:t>
      </w:r>
      <w:r>
        <w:rPr>
          <w:rFonts w:ascii="Palatino Linotype" w:hAnsi="Palatino Linotype" w:eastAsia="Palatino Linotype" w:cs="Palatino Linotype"/>
          <w:b w:val="false"/>
          <w:bCs w:val="false"/>
          <w:i w:val="false"/>
          <w:iCs w:val="false"/>
          <w:sz w:val="19"/>
          <w:szCs w:val="19"/>
        </w:rPr>
        <w:t xml:space="preserve">, Tandy Warnow, and Stacia Wyman, “An Empirical Comparison of Phylogenetic Methods on Chloroplast Gene Order Data in </w:t>
      </w:r>
      <w:r>
        <w:rPr>
          <w:rFonts w:ascii="Palatino Linotype" w:hAnsi="Palatino Linotype" w:eastAsia="Palatino Linotype" w:cs="Palatino Linotype"/>
          <w:b w:val="false"/>
          <w:bCs w:val="false"/>
          <w:i/>
          <w:iCs/>
          <w:sz w:val="19"/>
          <w:szCs w:val="19"/>
        </w:rPr>
        <w:t xml:space="preserve">Campanulaceae</w:t>
      </w:r>
      <w:r>
        <w:rPr>
          <w:rFonts w:ascii="Palatino Linotype" w:hAnsi="Palatino Linotype" w:eastAsia="Palatino Linotype" w:cs="Palatino Linotype"/>
          <w:b w:val="false"/>
          <w:bCs w:val="false"/>
          <w:i w:val="false"/>
          <w:iCs w:val="false"/>
          <w:sz w:val="19"/>
          <w:szCs w:val="19"/>
        </w:rPr>
        <w:t xml:space="preserve">," in D. Sankoff and J. Nadeau, ed., </w:t>
      </w:r>
      <w:r>
        <w:rPr>
          <w:rFonts w:ascii="Palatino Linotype" w:hAnsi="Palatino Linotype" w:eastAsia="Palatino Linotype" w:cs="Palatino Linotype"/>
          <w:b w:val="false"/>
          <w:bCs w:val="false"/>
          <w:i/>
          <w:iCs/>
          <w:sz w:val="19"/>
          <w:szCs w:val="19"/>
        </w:rPr>
        <w:t xml:space="preserve">Comparative Genomics: Empirical and Analytical Approaches to Gene Order Dynamics, Map Alignment, and the Evolution of Gene Families</w:t>
      </w:r>
      <w:r>
        <w:rPr>
          <w:rFonts w:ascii="Palatino Linotype" w:hAnsi="Palatino Linotype" w:eastAsia="Palatino Linotype" w:cs="Palatino Linotype"/>
          <w:b w:val="false"/>
          <w:bCs w:val="false"/>
          <w:i w:val="false"/>
          <w:iCs w:val="false"/>
          <w:sz w:val="19"/>
          <w:szCs w:val="19"/>
        </w:rPr>
        <w:t xml:space="preserve">, pages 99–121, Kluwer Academic, 2000. </w:t>
      </w:r>
    </w:p>
    <w:p xmlns:wp14="http://schemas.microsoft.com/office/word/2010/wordml" w14:paraId="60DFA4BE" wp14:textId="77777777">
      <w:pPr>
        <w:keepNext/>
        <w:pBdr>
          <w:bottom w:val="single" w:color="000000" w:sz="6" w:space="4"/>
        </w:pBdr>
        <w:spacing w:before="340" w:after="140"/>
      </w:pPr>
      <w:r>
        <w:rPr>
          <w:rFonts w:ascii="Palatino Linotype" w:hAnsi="Palatino Linotype" w:eastAsia="Palatino Linotype" w:cs="Palatino Linotype"/>
          <w:b/>
          <w:bCs/>
          <w:spacing w:val="30"/>
          <w:sz w:val="20"/>
          <w:szCs w:val="20"/>
        </w:rPr>
        <w:t xml:space="preserve">TALKS AND CONFERENCE PRESENTATIONS</w:t>
      </w:r>
    </w:p>
    <w:p xmlns:wp14="http://schemas.microsoft.com/office/word/2010/wordml" w14:paraId="06B18380"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149.	</w:t>
      </w:r>
      <w:r>
        <w:rPr>
          <w:rFonts w:ascii="Palatino Linotype" w:hAnsi="Palatino Linotype" w:eastAsia="Palatino Linotype" w:cs="Palatino Linotype"/>
          <w:b w:val="false"/>
          <w:bCs w:val="false"/>
          <w:i w:val="false"/>
          <w:iCs w:val="false"/>
          <w:sz w:val="19"/>
          <w:szCs w:val="19"/>
        </w:rPr>
        <w:t xml:space="preserve"> “From Association to Mechanism at Scale: Computational Frameworks for Alzheimer’s Disease Genomics”, Department of Computational Medicine and Bioinformatics, University of Michigan, Ann Arbor, MI, March 17, 2026. </w:t>
      </w:r>
    </w:p>
    <w:p xmlns:wp14="http://schemas.microsoft.com/office/word/2010/wordml" w14:paraId="1E0EA55B"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148.	</w:t>
      </w:r>
      <w:r>
        <w:rPr>
          <w:rFonts w:ascii="Palatino Linotype" w:hAnsi="Palatino Linotype" w:eastAsia="Palatino Linotype" w:cs="Palatino Linotype"/>
          <w:b w:val="false"/>
          <w:bCs w:val="false"/>
          <w:i w:val="false"/>
          <w:iCs w:val="false"/>
          <w:sz w:val="19"/>
          <w:szCs w:val="19"/>
        </w:rPr>
        <w:t xml:space="preserve"> “Illuminating the Genetic Landscape of Alzheimer's Disease", Taichung Veterans General Hospital, Taichung, Taiwan, January 9, 2026. </w:t>
      </w:r>
    </w:p>
    <w:p xmlns:wp14="http://schemas.microsoft.com/office/word/2010/wordml" w14:paraId="046E12CA"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147.	</w:t>
      </w:r>
      <w:r>
        <w:rPr>
          <w:rFonts w:ascii="Palatino Linotype" w:hAnsi="Palatino Linotype" w:eastAsia="Palatino Linotype" w:cs="Palatino Linotype"/>
          <w:b w:val="false"/>
          <w:bCs w:val="false"/>
          <w:i w:val="false"/>
          <w:iCs w:val="false"/>
          <w:sz w:val="19"/>
          <w:szCs w:val="19"/>
        </w:rPr>
        <w:t xml:space="preserve"> “Illuminating the Genetic Landscape of Alzheimer's Disease", National Taiwan University Hospital, Taipei, Taiwan, January 6, 2026. </w:t>
      </w:r>
    </w:p>
    <w:p xmlns:wp14="http://schemas.microsoft.com/office/word/2010/wordml" w14:paraId="41DDFB7A"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146.	</w:t>
      </w:r>
      <w:r>
        <w:rPr>
          <w:rFonts w:ascii="Palatino Linotype" w:hAnsi="Palatino Linotype" w:eastAsia="Palatino Linotype" w:cs="Palatino Linotype"/>
          <w:b w:val="false"/>
          <w:bCs w:val="false"/>
          <w:i w:val="false"/>
          <w:iCs w:val="false"/>
          <w:sz w:val="19"/>
          <w:szCs w:val="19"/>
        </w:rPr>
        <w:t xml:space="preserve"> “Illuminating the Genetic Landscape of Alzheimer's Disease", Institute of Biomedical Sciences, Academia Sinica, Taipei, Taiwan, December 30, 2025. </w:t>
      </w:r>
    </w:p>
    <w:p xmlns:wp14="http://schemas.microsoft.com/office/word/2010/wordml" w14:paraId="68A1EF16"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145.	</w:t>
      </w:r>
      <w:r>
        <w:rPr>
          <w:rFonts w:ascii="Palatino Linotype" w:hAnsi="Palatino Linotype" w:eastAsia="Palatino Linotype" w:cs="Palatino Linotype"/>
          <w:b w:val="false"/>
          <w:bCs w:val="false"/>
          <w:i w:val="false"/>
          <w:iCs w:val="false"/>
          <w:sz w:val="19"/>
          <w:szCs w:val="19"/>
        </w:rPr>
        <w:t xml:space="preserve"> “Genomic Frontiers in Alzheimer's Research: A Primer on the Alzheimer's Disease Sequencing Project and its AI/ML Opportunities", American Medical Informatics Association (AMIA) Annual meeting, Atlanta, GA, November 18, 2025. </w:t>
      </w:r>
    </w:p>
    <w:p xmlns:wp14="http://schemas.microsoft.com/office/word/2010/wordml" w14:paraId="05762D95"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144.	</w:t>
      </w:r>
      <w:r>
        <w:rPr>
          <w:rFonts w:ascii="Palatino Linotype" w:hAnsi="Palatino Linotype" w:eastAsia="Palatino Linotype" w:cs="Palatino Linotype"/>
          <w:b w:val="false"/>
          <w:bCs w:val="false"/>
          <w:i w:val="false"/>
          <w:iCs w:val="false"/>
          <w:sz w:val="19"/>
          <w:szCs w:val="19"/>
        </w:rPr>
        <w:t xml:space="preserve"> “Scaling Discovery in Alzheimer's Genetics with NIAGADS on AWS", Amazon Web Services Genomics Community Day, Boston, MA, October 14, 2025. </w:t>
      </w:r>
    </w:p>
    <w:p xmlns:wp14="http://schemas.microsoft.com/office/word/2010/wordml" w14:paraId="193798FC"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143.	</w:t>
      </w:r>
      <w:r>
        <w:rPr>
          <w:rFonts w:ascii="Palatino Linotype" w:hAnsi="Palatino Linotype" w:eastAsia="Palatino Linotype" w:cs="Palatino Linotype"/>
          <w:b w:val="false"/>
          <w:bCs w:val="false"/>
          <w:i w:val="false"/>
          <w:iCs w:val="false"/>
          <w:sz w:val="19"/>
          <w:szCs w:val="19"/>
        </w:rPr>
        <w:t xml:space="preserve"> “Advancing Alzheimer's Research Through Genomics: Insights from ADSP and NIAGADS", Festival of Genomics and Biodata, Boston, MA, June 24, 2025. </w:t>
      </w:r>
    </w:p>
    <w:p xmlns:wp14="http://schemas.microsoft.com/office/word/2010/wordml" w14:paraId="41A7355C"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142.	</w:t>
      </w:r>
      <w:r>
        <w:rPr>
          <w:rFonts w:ascii="Palatino Linotype" w:hAnsi="Palatino Linotype" w:eastAsia="Palatino Linotype" w:cs="Palatino Linotype"/>
          <w:b w:val="false"/>
          <w:bCs w:val="false"/>
          <w:i w:val="false"/>
          <w:iCs w:val="false"/>
          <w:sz w:val="19"/>
          <w:szCs w:val="19"/>
        </w:rPr>
        <w:t xml:space="preserve"> “Exploring Genomic Frontiers: Tools and Opportunities from Alzheimer’s Research", Center for Applied Bioinformatics, St. Jude Children's Research Hospital, April 22, 2025. </w:t>
      </w:r>
    </w:p>
    <w:p xmlns:wp14="http://schemas.microsoft.com/office/word/2010/wordml" w14:paraId="67E19F3E"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141.	</w:t>
      </w:r>
      <w:r>
        <w:rPr>
          <w:rFonts w:ascii="Palatino Linotype" w:hAnsi="Palatino Linotype" w:eastAsia="Palatino Linotype" w:cs="Palatino Linotype"/>
          <w:b w:val="false"/>
          <w:bCs w:val="false"/>
          <w:i w:val="false"/>
          <w:iCs w:val="false"/>
          <w:sz w:val="19"/>
          <w:szCs w:val="19"/>
        </w:rPr>
        <w:t xml:space="preserve"> “ACAD and NIAGADS", (Virtual presentation) ISTAART Reserve, Resilience and Protective Factors PIA: ADDRESS! Datasets to Address Disparities in Resilience Work Group, February 18, 2025. </w:t>
      </w:r>
    </w:p>
    <w:p xmlns:wp14="http://schemas.microsoft.com/office/word/2010/wordml" w14:paraId="3AC9FAD8"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140.	</w:t>
      </w:r>
      <w:r>
        <w:rPr>
          <w:rFonts w:ascii="Palatino Linotype" w:hAnsi="Palatino Linotype" w:eastAsia="Palatino Linotype" w:cs="Palatino Linotype"/>
          <w:b w:val="false"/>
          <w:bCs w:val="false"/>
          <w:i w:val="false"/>
          <w:iCs w:val="false"/>
          <w:sz w:val="19"/>
          <w:szCs w:val="19"/>
        </w:rPr>
        <w:t xml:space="preserve"> “Asian Cohort for Alzheimer's Disease", Penn Center for Global Genomics and Health Equity Monthly Seminar, Philadelphia, PA, February 18, 2025. </w:t>
      </w:r>
    </w:p>
    <w:p xmlns:wp14="http://schemas.microsoft.com/office/word/2010/wordml" w14:paraId="3638D348"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139.	</w:t>
      </w:r>
      <w:r>
        <w:rPr>
          <w:rFonts w:ascii="Palatino Linotype" w:hAnsi="Palatino Linotype" w:eastAsia="Palatino Linotype" w:cs="Palatino Linotype"/>
          <w:b w:val="false"/>
          <w:bCs w:val="false"/>
          <w:i w:val="false"/>
          <w:iCs w:val="false"/>
          <w:sz w:val="19"/>
          <w:szCs w:val="19"/>
        </w:rPr>
        <w:t xml:space="preserve"> “Exploring Genomic Frontiers: Tools and Opportunities from Alzheimer’s Research", (Virtual presentation) NIDDK Information Network (dkNET), February 14, 2025. </w:t>
      </w:r>
    </w:p>
    <w:p xmlns:wp14="http://schemas.microsoft.com/office/word/2010/wordml" w14:paraId="0934DE48"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138.	</w:t>
      </w:r>
      <w:r>
        <w:rPr>
          <w:rFonts w:ascii="Palatino Linotype" w:hAnsi="Palatino Linotype" w:eastAsia="Palatino Linotype" w:cs="Palatino Linotype"/>
          <w:b w:val="false"/>
          <w:bCs w:val="false"/>
          <w:i w:val="false"/>
          <w:iCs w:val="false"/>
          <w:sz w:val="19"/>
          <w:szCs w:val="19"/>
        </w:rPr>
        <w:t xml:space="preserve"> “Asian Cohort for Alzheimer's Disease," (Virtual presentation) Advisory Group on Risk Evidence Education for Dementia (AGREEDementia), November 21, 2024. </w:t>
      </w:r>
    </w:p>
    <w:p xmlns:wp14="http://schemas.microsoft.com/office/word/2010/wordml" w14:paraId="23E824DF"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137.	</w:t>
      </w:r>
      <w:r>
        <w:rPr>
          <w:rFonts w:ascii="Palatino Linotype" w:hAnsi="Palatino Linotype" w:eastAsia="Palatino Linotype" w:cs="Palatino Linotype"/>
          <w:b w:val="false"/>
          <w:bCs w:val="false"/>
          <w:i w:val="false"/>
          <w:iCs w:val="false"/>
          <w:sz w:val="19"/>
          <w:szCs w:val="19"/>
        </w:rPr>
        <w:t xml:space="preserve"> “Genomic Insights into Alzheimer's Disease: Advancements, Collaborations, and Inclusive Research," Department of Computational and Systems Biology, University of Pittsburgh, Pittsburgh, PA, November 18, 2024. </w:t>
      </w:r>
    </w:p>
    <w:p xmlns:wp14="http://schemas.microsoft.com/office/word/2010/wordml" w14:paraId="71BA96DF"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136.	</w:t>
      </w:r>
      <w:r>
        <w:rPr>
          <w:rFonts w:ascii="Palatino Linotype" w:hAnsi="Palatino Linotype" w:eastAsia="Palatino Linotype" w:cs="Palatino Linotype"/>
          <w:b w:val="false"/>
          <w:bCs w:val="false"/>
          <w:i w:val="false"/>
          <w:iCs w:val="false"/>
          <w:sz w:val="19"/>
          <w:szCs w:val="19"/>
        </w:rPr>
        <w:t xml:space="preserve"> “Genomic Insights into Alzheimer's Disease: Advancements, Collaborations, and Inclusive Research," (Virtual presentation) Longitudinal Studies Section, National Institute on Aging Intramural Program, Bethesda, MD, October 18, 2024. </w:t>
      </w:r>
    </w:p>
    <w:p xmlns:wp14="http://schemas.microsoft.com/office/word/2010/wordml" w14:paraId="7E233AB3"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135.	</w:t>
      </w:r>
      <w:r>
        <w:rPr>
          <w:rFonts w:ascii="Palatino Linotype" w:hAnsi="Palatino Linotype" w:eastAsia="Palatino Linotype" w:cs="Palatino Linotype"/>
          <w:b w:val="false"/>
          <w:bCs w:val="false"/>
          <w:i w:val="false"/>
          <w:iCs w:val="false"/>
          <w:sz w:val="19"/>
          <w:szCs w:val="19"/>
        </w:rPr>
        <w:t xml:space="preserve"> “Advancing AI/ML research with NIAGADS: Data resources and support for the ADSP," ADSP Artificial Intelligence and Machine Learning (AI/ML) Consortium External Advisory Board Meeting, Rockville, MD, October 15, 2024. </w:t>
      </w:r>
    </w:p>
    <w:p xmlns:wp14="http://schemas.microsoft.com/office/word/2010/wordml" w14:paraId="58DD490F"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134.	</w:t>
      </w:r>
      <w:r>
        <w:rPr>
          <w:rFonts w:ascii="Palatino Linotype" w:hAnsi="Palatino Linotype" w:eastAsia="Palatino Linotype" w:cs="Palatino Linotype"/>
          <w:b w:val="false"/>
          <w:bCs w:val="false"/>
          <w:i w:val="false"/>
          <w:iCs w:val="false"/>
          <w:sz w:val="19"/>
          <w:szCs w:val="19"/>
        </w:rPr>
        <w:t xml:space="preserve"> “Integrating genomic data from NIAGADS for Alzheimer's disease research," International Conference on Intelligent Biology and Medicine (ICIBM 2024), Houston, TX, October 10, 2024. </w:t>
      </w:r>
    </w:p>
    <w:p xmlns:wp14="http://schemas.microsoft.com/office/word/2010/wordml" w14:paraId="492F12C2"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133.	</w:t>
      </w:r>
      <w:r>
        <w:rPr>
          <w:rFonts w:ascii="Palatino Linotype" w:hAnsi="Palatino Linotype" w:eastAsia="Palatino Linotype" w:cs="Palatino Linotype"/>
          <w:b w:val="false"/>
          <w:bCs w:val="false"/>
          <w:i w:val="false"/>
          <w:iCs w:val="false"/>
          <w:sz w:val="19"/>
          <w:szCs w:val="19"/>
        </w:rPr>
        <w:t xml:space="preserve"> “Genomic Insights into Alzheimer's Disease: Advancements, Collaborations, and Inclusive Research," Department of Life Sciences, National Taiwan University, Taipei, Taiwan, August 15, 2024. </w:t>
      </w:r>
    </w:p>
    <w:p xmlns:wp14="http://schemas.microsoft.com/office/word/2010/wordml" w14:paraId="1343B6E7"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132.	</w:t>
      </w:r>
      <w:r>
        <w:rPr>
          <w:rFonts w:ascii="Palatino Linotype" w:hAnsi="Palatino Linotype" w:eastAsia="Palatino Linotype" w:cs="Palatino Linotype"/>
          <w:b w:val="false"/>
          <w:bCs w:val="false"/>
          <w:i w:val="false"/>
          <w:iCs w:val="false"/>
          <w:sz w:val="19"/>
          <w:szCs w:val="19"/>
        </w:rPr>
        <w:t xml:space="preserve"> “NIA Genetics of Alzheimer's Disease Data Storage Site (NIAGADS)," The NIH Aging and AD/ADRD Omics Data Resources: A Path to Interoperability, Bethesda, MD, July 11, 2024. </w:t>
      </w:r>
    </w:p>
    <w:p xmlns:wp14="http://schemas.microsoft.com/office/word/2010/wordml" w14:paraId="00F09A9A"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131.	</w:t>
      </w:r>
      <w:r>
        <w:rPr>
          <w:rFonts w:ascii="Palatino Linotype" w:hAnsi="Palatino Linotype" w:eastAsia="Palatino Linotype" w:cs="Palatino Linotype"/>
          <w:b w:val="false"/>
          <w:bCs w:val="false"/>
          <w:i w:val="false"/>
          <w:iCs w:val="false"/>
          <w:sz w:val="19"/>
          <w:szCs w:val="19"/>
        </w:rPr>
        <w:t xml:space="preserve"> “ACAD, NIAGADS, GCAD, and Collaborations," ADSP Program Review Meeting, Bethesda, MD, March 27-28, 2024. </w:t>
      </w:r>
    </w:p>
    <w:p xmlns:wp14="http://schemas.microsoft.com/office/word/2010/wordml" w14:paraId="57F7E5DC"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130.	</w:t>
      </w:r>
      <w:r>
        <w:rPr>
          <w:rFonts w:ascii="Palatino Linotype" w:hAnsi="Palatino Linotype" w:eastAsia="Palatino Linotype" w:cs="Palatino Linotype"/>
          <w:b w:val="false"/>
          <w:bCs w:val="false"/>
          <w:i w:val="false"/>
          <w:iCs w:val="false"/>
          <w:sz w:val="19"/>
          <w:szCs w:val="19"/>
        </w:rPr>
        <w:t xml:space="preserve"> “Genomic Insights into Alzheimer's Disease: Advancements, Collaborations, and Inclusive Research," Institute of Biomedical Sciences, Academia Sinica, Taipei, Taiwan, January 22, 2024. </w:t>
      </w:r>
    </w:p>
    <w:p xmlns:wp14="http://schemas.microsoft.com/office/word/2010/wordml" w14:paraId="7443C413"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129.	</w:t>
      </w:r>
      <w:r>
        <w:rPr>
          <w:rFonts w:ascii="Palatino Linotype" w:hAnsi="Palatino Linotype" w:eastAsia="Palatino Linotype" w:cs="Palatino Linotype"/>
          <w:b w:val="false"/>
          <w:bCs w:val="false"/>
          <w:i w:val="false"/>
          <w:iCs w:val="false"/>
          <w:sz w:val="19"/>
          <w:szCs w:val="19"/>
        </w:rPr>
        <w:t xml:space="preserve"> “Illuminating Alzheimer’s Disease Genetic Architecture," Department of Neurology, National Taiwan University Hospital, Taipei, Taiwan, December 28, 2023. </w:t>
      </w:r>
    </w:p>
    <w:p xmlns:wp14="http://schemas.microsoft.com/office/word/2010/wordml" w14:paraId="11DA9997"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128.	</w:t>
      </w:r>
      <w:r>
        <w:rPr>
          <w:rFonts w:ascii="Palatino Linotype" w:hAnsi="Palatino Linotype" w:eastAsia="Palatino Linotype" w:cs="Palatino Linotype"/>
          <w:b w:val="false"/>
          <w:bCs w:val="false"/>
          <w:i w:val="false"/>
          <w:iCs w:val="false"/>
          <w:sz w:val="19"/>
          <w:szCs w:val="19"/>
        </w:rPr>
        <w:t xml:space="preserve"> “Illuminating Alzheimer’s Disease Genetic Architecture," Asian Resource Center for Minority Aging Research Retreat, Rutgers University, New Brunswick, NJ, December 2, 2023. </w:t>
      </w:r>
    </w:p>
    <w:p xmlns:wp14="http://schemas.microsoft.com/office/word/2010/wordml" w14:paraId="6264235D"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127.	</w:t>
      </w:r>
      <w:r>
        <w:rPr>
          <w:rFonts w:ascii="Palatino Linotype" w:hAnsi="Palatino Linotype" w:eastAsia="Palatino Linotype" w:cs="Palatino Linotype"/>
          <w:b w:val="false"/>
          <w:bCs w:val="false"/>
          <w:i w:val="false"/>
          <w:iCs w:val="false"/>
          <w:sz w:val="19"/>
          <w:szCs w:val="19"/>
        </w:rPr>
        <w:t xml:space="preserve"> “Illuminating Alzheimer’s Disease Genetic Architecture," Taiwanese American Association of Biotechnology Annual Symposium, Philadelphia, PA, November 11, 2023. </w:t>
      </w:r>
    </w:p>
    <w:p xmlns:wp14="http://schemas.microsoft.com/office/word/2010/wordml" w14:paraId="3E9D4548"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126.	</w:t>
      </w:r>
      <w:r>
        <w:rPr>
          <w:rFonts w:ascii="Palatino Linotype" w:hAnsi="Palatino Linotype" w:eastAsia="Palatino Linotype" w:cs="Palatino Linotype"/>
          <w:b w:val="false"/>
          <w:bCs w:val="false"/>
          <w:i w:val="false"/>
          <w:iCs w:val="false"/>
          <w:sz w:val="19"/>
          <w:szCs w:val="19"/>
        </w:rPr>
        <w:t xml:space="preserve"> “Illuminating Alzheimer’s Disease Genetic Architecture," Virtual Presentation, Taichung Veterans General Hospital International Medical Conference, October 29, 2023. </w:t>
      </w:r>
    </w:p>
    <w:p xmlns:wp14="http://schemas.microsoft.com/office/word/2010/wordml" w14:paraId="4BAF86F1"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125.	</w:t>
      </w:r>
      <w:r>
        <w:rPr>
          <w:rFonts w:ascii="Palatino Linotype" w:hAnsi="Palatino Linotype" w:eastAsia="Palatino Linotype" w:cs="Palatino Linotype"/>
          <w:b w:val="false"/>
          <w:bCs w:val="false"/>
          <w:i w:val="false"/>
          <w:iCs w:val="false"/>
          <w:sz w:val="19"/>
          <w:szCs w:val="19"/>
        </w:rPr>
        <w:t xml:space="preserve"> “Illuminating Alzheimer’s Disease Genetic Architecture via Diversity: Alzheimer’s Disease Sequencing Project (ADSP) Diversity Initiative and Asian Cohort for Alzheimer’s Disease (ACAD)," Minority Health and Health Disparities in Neuroscience Webinar Series, National Institute on Aging Division of Neuroscience, September 12, 2023. </w:t>
      </w:r>
    </w:p>
    <w:p xmlns:wp14="http://schemas.microsoft.com/office/word/2010/wordml" w14:paraId="0B7ED265"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124.	</w:t>
      </w:r>
      <w:r>
        <w:rPr>
          <w:rFonts w:ascii="Palatino Linotype" w:hAnsi="Palatino Linotype" w:eastAsia="Palatino Linotype" w:cs="Palatino Linotype"/>
          <w:b w:val="false"/>
          <w:bCs w:val="false"/>
          <w:i w:val="false"/>
          <w:iCs w:val="false"/>
          <w:sz w:val="19"/>
          <w:szCs w:val="19"/>
        </w:rPr>
        <w:t xml:space="preserve"> “Asian Cohort for Alzheimer's Disease," National Alzheimer's Coordinating Center Outreach, Recruitment and Engagement Core Webinar, September 11, 2023. </w:t>
      </w:r>
    </w:p>
    <w:p xmlns:wp14="http://schemas.microsoft.com/office/word/2010/wordml" w14:paraId="31FB8E8D"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123.	</w:t>
      </w:r>
      <w:r>
        <w:rPr>
          <w:rFonts w:ascii="Palatino Linotype" w:hAnsi="Palatino Linotype" w:eastAsia="Palatino Linotype" w:cs="Palatino Linotype"/>
          <w:b w:val="false"/>
          <w:bCs w:val="false"/>
          <w:i w:val="false"/>
          <w:iCs w:val="false"/>
          <w:sz w:val="19"/>
          <w:szCs w:val="19"/>
        </w:rPr>
        <w:t xml:space="preserve"> “llluminating the Genetic Architecture of Alzheimer's Disease," Taichung Veterans General Hospital, Taichung, Taiwan, July 6, 2023. </w:t>
      </w:r>
    </w:p>
    <w:p xmlns:wp14="http://schemas.microsoft.com/office/word/2010/wordml" w14:paraId="1A2E984E"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122.	</w:t>
      </w:r>
      <w:r>
        <w:rPr>
          <w:rFonts w:ascii="Palatino Linotype" w:hAnsi="Palatino Linotype" w:eastAsia="Palatino Linotype" w:cs="Palatino Linotype"/>
          <w:b w:val="false"/>
          <w:bCs w:val="false"/>
          <w:i w:val="false"/>
          <w:iCs w:val="false"/>
          <w:sz w:val="19"/>
          <w:szCs w:val="19"/>
        </w:rPr>
        <w:t xml:space="preserve"> “Computational Challenges in Alzheimer's Disease Sequencing Project," Institute of Information Sciences, Academia Sinica, Taipei, Taiwan, July 4, 2023. </w:t>
      </w:r>
    </w:p>
    <w:p xmlns:wp14="http://schemas.microsoft.com/office/word/2010/wordml" w14:paraId="0A3ECA9C"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121.	</w:t>
      </w:r>
      <w:r>
        <w:rPr>
          <w:rFonts w:ascii="Palatino Linotype" w:hAnsi="Palatino Linotype" w:eastAsia="Palatino Linotype" w:cs="Palatino Linotype"/>
          <w:b w:val="false"/>
          <w:bCs w:val="false"/>
          <w:i w:val="false"/>
          <w:iCs w:val="false"/>
          <w:sz w:val="19"/>
          <w:szCs w:val="19"/>
        </w:rPr>
        <w:t xml:space="preserve"> “llluminating the Genetic Architecture of Alzheimer's Disease," Chinese Biopharmaceutical Association Science Symposium, Rockville, MD, June 24, 2023. </w:t>
      </w:r>
    </w:p>
    <w:p xmlns:wp14="http://schemas.microsoft.com/office/word/2010/wordml" w14:paraId="3567E648"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120.	</w:t>
      </w:r>
      <w:r>
        <w:rPr>
          <w:rFonts w:ascii="Palatino Linotype" w:hAnsi="Palatino Linotype" w:eastAsia="Palatino Linotype" w:cs="Palatino Linotype"/>
          <w:b w:val="false"/>
          <w:bCs w:val="false"/>
          <w:i w:val="false"/>
          <w:iCs w:val="false"/>
          <w:sz w:val="19"/>
          <w:szCs w:val="19"/>
        </w:rPr>
        <w:t xml:space="preserve"> “NIA Genetics of Alzheimer's Disease Data Storage Site," NIH AD/ADRD platforms workshop: FAIRness within and across data infrastructures, June 22, 2023. </w:t>
      </w:r>
    </w:p>
    <w:p xmlns:wp14="http://schemas.microsoft.com/office/word/2010/wordml" w14:paraId="46BB567C"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119.	</w:t>
      </w:r>
      <w:r>
        <w:rPr>
          <w:rFonts w:ascii="Palatino Linotype" w:hAnsi="Palatino Linotype" w:eastAsia="Palatino Linotype" w:cs="Palatino Linotype"/>
          <w:b w:val="false"/>
          <w:bCs w:val="false"/>
          <w:i w:val="false"/>
          <w:iCs w:val="false"/>
          <w:sz w:val="19"/>
          <w:szCs w:val="19"/>
        </w:rPr>
        <w:t xml:space="preserve"> “Asian Cohort for Alzheimer's Disease (ACAD)," GGHE and IBI Symposium on Human Genomic Diversity and Medicine: Challenges and Solutions to Reduce Health Disparities, University of Pennsylvania, Philadelphia, PA, May 22, 2023. </w:t>
      </w:r>
    </w:p>
    <w:p xmlns:wp14="http://schemas.microsoft.com/office/word/2010/wordml" w14:paraId="11795169"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118.	</w:t>
      </w:r>
      <w:r>
        <w:rPr>
          <w:rFonts w:ascii="Palatino Linotype" w:hAnsi="Palatino Linotype" w:eastAsia="Palatino Linotype" w:cs="Palatino Linotype"/>
          <w:b w:val="false"/>
          <w:bCs w:val="false"/>
          <w:i w:val="false"/>
          <w:iCs w:val="false"/>
          <w:sz w:val="19"/>
          <w:szCs w:val="19"/>
        </w:rPr>
        <w:t xml:space="preserve"> “Illuminating the Genetic Architecture of Alzheimer's Disease: Alzheimer's Disease Sequencing Project (ADSP) and Follow-Up Sequencing 2.0 Diversity Initiative (FUS 2.0)," Penn Alzheimer's Disease Research Center, University of Pennsylvania, Philadelphia, PA, March 27, 2023. </w:t>
      </w:r>
    </w:p>
    <w:p xmlns:wp14="http://schemas.microsoft.com/office/word/2010/wordml" w14:paraId="7286D20D"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117.	</w:t>
      </w:r>
      <w:r>
        <w:rPr>
          <w:rFonts w:ascii="Palatino Linotype" w:hAnsi="Palatino Linotype" w:eastAsia="Palatino Linotype" w:cs="Palatino Linotype"/>
          <w:b w:val="false"/>
          <w:bCs w:val="false"/>
          <w:i w:val="false"/>
          <w:iCs w:val="false"/>
          <w:sz w:val="19"/>
          <w:szCs w:val="19"/>
        </w:rPr>
        <w:t xml:space="preserve"> “The Asian Cohort for Alzheimer's Disease (ACAD) Study," The Social, Environmental, and Biological Determinants of Dementia Disparities (SEBDDD) Conference, Emory University, Atlanta, GA, March 23, 2023. </w:t>
      </w:r>
    </w:p>
    <w:p xmlns:wp14="http://schemas.microsoft.com/office/word/2010/wordml" w14:paraId="2A817138"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116.	</w:t>
      </w:r>
      <w:r>
        <w:rPr>
          <w:rFonts w:ascii="Palatino Linotype" w:hAnsi="Palatino Linotype" w:eastAsia="Palatino Linotype" w:cs="Palatino Linotype"/>
          <w:b w:val="false"/>
          <w:bCs w:val="false"/>
          <w:i w:val="false"/>
          <w:iCs w:val="false"/>
          <w:sz w:val="19"/>
          <w:szCs w:val="19"/>
        </w:rPr>
        <w:t xml:space="preserve"> “Illuminating the Genetic Architecture of Alzheimer’s Disease: Alzheimer’s Disease Sequencing Project and the FUS 2.0 Diversity Initiative," Institute for Biomedical Sciences, Academia Sinica, Taipei, Taiwan, December 21, 2022. </w:t>
      </w:r>
    </w:p>
    <w:p xmlns:wp14="http://schemas.microsoft.com/office/word/2010/wordml" w14:paraId="3A76390E"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115.	</w:t>
      </w:r>
      <w:r>
        <w:rPr>
          <w:rFonts w:ascii="Palatino Linotype" w:hAnsi="Palatino Linotype" w:eastAsia="Palatino Linotype" w:cs="Palatino Linotype"/>
          <w:b w:val="false"/>
          <w:bCs w:val="false"/>
          <w:i w:val="false"/>
          <w:iCs w:val="false"/>
          <w:sz w:val="19"/>
          <w:szCs w:val="19"/>
        </w:rPr>
        <w:t xml:space="preserve"> “Genetics of Alzheimer’s Disease," International Summit for Cell Therapy and Precision Medicine, Tai-Chung Veterans General Hospital, Tai-Chung, Taiwan, December 3, 2022. </w:t>
      </w:r>
    </w:p>
    <w:p xmlns:wp14="http://schemas.microsoft.com/office/word/2010/wordml" w14:paraId="2DEFBC86"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114.	</w:t>
      </w:r>
      <w:r>
        <w:rPr>
          <w:rFonts w:ascii="Palatino Linotype" w:hAnsi="Palatino Linotype" w:eastAsia="Palatino Linotype" w:cs="Palatino Linotype"/>
          <w:b w:val="false"/>
          <w:bCs w:val="false"/>
          <w:i w:val="false"/>
          <w:iCs w:val="false"/>
          <w:sz w:val="19"/>
          <w:szCs w:val="19"/>
        </w:rPr>
        <w:t xml:space="preserve"> “Genetics of Alzheimer’s Disease: 2022 Update," Tai-Chung Veterans General Hospital, Tai-Chung, Taiwan, September 24, 2022. </w:t>
      </w:r>
    </w:p>
    <w:p xmlns:wp14="http://schemas.microsoft.com/office/word/2010/wordml" w14:paraId="558E10D8"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113.	</w:t>
      </w:r>
      <w:r>
        <w:rPr>
          <w:rFonts w:ascii="Palatino Linotype" w:hAnsi="Palatino Linotype" w:eastAsia="Palatino Linotype" w:cs="Palatino Linotype"/>
          <w:b w:val="false"/>
          <w:bCs w:val="false"/>
          <w:i w:val="false"/>
          <w:iCs w:val="false"/>
          <w:sz w:val="19"/>
          <w:szCs w:val="19"/>
        </w:rPr>
        <w:t xml:space="preserve"> “ADSP Data Sharing: Lessons Learned," NCCoE Virtual Genomics Cybersecurity Summit, National Institute of Standards and Technology (NIST), January 26, 2022. </w:t>
      </w:r>
    </w:p>
    <w:p xmlns:wp14="http://schemas.microsoft.com/office/word/2010/wordml" w14:paraId="1CF3B709"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112.	</w:t>
      </w:r>
      <w:r>
        <w:rPr>
          <w:rFonts w:ascii="Palatino Linotype" w:hAnsi="Palatino Linotype" w:eastAsia="Palatino Linotype" w:cs="Palatino Linotype"/>
          <w:b w:val="false"/>
          <w:bCs w:val="false"/>
          <w:i w:val="false"/>
          <w:iCs w:val="false"/>
          <w:sz w:val="19"/>
          <w:szCs w:val="19"/>
        </w:rPr>
        <w:t xml:space="preserve"> “Accessing ADSP Data," National Institute on Aging Division of Neuroscience, November 1, 2021. </w:t>
      </w:r>
    </w:p>
    <w:p xmlns:wp14="http://schemas.microsoft.com/office/word/2010/wordml" w14:paraId="745D6990"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111.	</w:t>
      </w:r>
      <w:r>
        <w:rPr>
          <w:rFonts w:ascii="Palatino Linotype" w:hAnsi="Palatino Linotype" w:eastAsia="Palatino Linotype" w:cs="Palatino Linotype"/>
          <w:b w:val="false"/>
          <w:bCs w:val="false"/>
          <w:i w:val="false"/>
          <w:iCs w:val="false"/>
          <w:sz w:val="19"/>
          <w:szCs w:val="19"/>
        </w:rPr>
        <w:t xml:space="preserve"> “Improving Cohort Diversity in Alzheimer’s Disease Genetics Research," From Molecular Insights to Patient Stratification for Neuropsychiatric Disorders: A Workshop, National Academy of Medicine, October 5, 2021. </w:t>
      </w:r>
    </w:p>
    <w:p xmlns:wp14="http://schemas.microsoft.com/office/word/2010/wordml" w14:paraId="1B0E7E3B"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110.	</w:t>
      </w:r>
      <w:r>
        <w:rPr>
          <w:rFonts w:ascii="Palatino Linotype" w:hAnsi="Palatino Linotype" w:eastAsia="Palatino Linotype" w:cs="Palatino Linotype"/>
          <w:b w:val="false"/>
          <w:bCs w:val="false"/>
          <w:i w:val="false"/>
          <w:iCs w:val="false"/>
          <w:sz w:val="19"/>
          <w:szCs w:val="19"/>
        </w:rPr>
        <w:t xml:space="preserve"> “Introduction to NIAGADS and Alzheimer's Genetics Data," Penn Alzheimer's Disease Research Center Data and Didactics Meeting, September 27, 2021. </w:t>
      </w:r>
    </w:p>
    <w:p xmlns:wp14="http://schemas.microsoft.com/office/word/2010/wordml" w14:paraId="676CE4DE"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109.	</w:t>
      </w:r>
      <w:r>
        <w:rPr>
          <w:rFonts w:ascii="Palatino Linotype" w:hAnsi="Palatino Linotype" w:eastAsia="Palatino Linotype" w:cs="Palatino Linotype"/>
          <w:b w:val="false"/>
          <w:bCs w:val="false"/>
          <w:i w:val="false"/>
          <w:iCs w:val="false"/>
          <w:sz w:val="19"/>
          <w:szCs w:val="19"/>
        </w:rPr>
        <w:t xml:space="preserve"> “Genetics of Alzheimer’s Disease: 2021 Update," US-Taiwan Precision Medicine Forum, Taipei Economic and Cultural Office in New York, July 19, 2021. </w:t>
      </w:r>
    </w:p>
    <w:p xmlns:wp14="http://schemas.microsoft.com/office/word/2010/wordml" w14:paraId="67F50877"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108.	</w:t>
      </w:r>
      <w:r>
        <w:rPr>
          <w:rFonts w:ascii="Palatino Linotype" w:hAnsi="Palatino Linotype" w:eastAsia="Palatino Linotype" w:cs="Palatino Linotype"/>
          <w:b w:val="false"/>
          <w:bCs w:val="false"/>
          <w:i w:val="false"/>
          <w:iCs w:val="false"/>
          <w:sz w:val="19"/>
          <w:szCs w:val="19"/>
        </w:rPr>
        <w:t xml:space="preserve"> “NIAGADS Resources for AD Research," Alzheimer's Disease Research Summit, April 20, 2021. </w:t>
      </w:r>
    </w:p>
    <w:p xmlns:wp14="http://schemas.microsoft.com/office/word/2010/wordml" w14:paraId="4A3DFB64"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107.	</w:t>
      </w:r>
      <w:r>
        <w:rPr>
          <w:rFonts w:ascii="Palatino Linotype" w:hAnsi="Palatino Linotype" w:eastAsia="Palatino Linotype" w:cs="Palatino Linotype"/>
          <w:b w:val="false"/>
          <w:bCs w:val="false"/>
          <w:i w:val="false"/>
          <w:iCs w:val="false"/>
          <w:sz w:val="19"/>
          <w:szCs w:val="19"/>
        </w:rPr>
        <w:t xml:space="preserve"> “Functional Follow-Up of Alzheimer's Disease Genetic Findings," GSP/TOPMed Analysis Workshop, Mount Sinai School of Medicine, New York , NY, February 12, 2020. </w:t>
      </w:r>
    </w:p>
    <w:p xmlns:wp14="http://schemas.microsoft.com/office/word/2010/wordml" w14:paraId="621D1841"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106.	</w:t>
      </w:r>
      <w:r>
        <w:rPr>
          <w:rFonts w:ascii="Palatino Linotype" w:hAnsi="Palatino Linotype" w:eastAsia="Palatino Linotype" w:cs="Palatino Linotype"/>
          <w:b w:val="false"/>
          <w:bCs w:val="false"/>
          <w:i w:val="false"/>
          <w:iCs w:val="false"/>
          <w:sz w:val="19"/>
          <w:szCs w:val="19"/>
        </w:rPr>
        <w:t xml:space="preserve"> “Genetics of Alzheimer's Disease," Pathology Research Day Symposium, Department of Pathology and Laboratory Medicine, University of Pennsylvania Perelman School of Medicine, Philadelphia, PA, September 4, 2019. </w:t>
      </w:r>
    </w:p>
    <w:p xmlns:wp14="http://schemas.microsoft.com/office/word/2010/wordml" w14:paraId="5F2AB2EF"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105.	</w:t>
      </w:r>
      <w:r>
        <w:rPr>
          <w:rFonts w:ascii="Palatino Linotype" w:hAnsi="Palatino Linotype" w:eastAsia="Palatino Linotype" w:cs="Palatino Linotype"/>
          <w:b w:val="false"/>
          <w:bCs w:val="false"/>
          <w:i w:val="false"/>
          <w:iCs w:val="false"/>
          <w:sz w:val="19"/>
          <w:szCs w:val="19"/>
        </w:rPr>
        <w:t xml:space="preserve"> “Genetics of Alzheimer's Disease," Developmental Center for Biology, Taipei, Taiwan, August 21, 2019. </w:t>
      </w:r>
    </w:p>
    <w:p xmlns:wp14="http://schemas.microsoft.com/office/word/2010/wordml" w14:paraId="58D7C8F3"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104.	</w:t>
      </w:r>
      <w:r>
        <w:rPr>
          <w:rFonts w:ascii="Palatino Linotype" w:hAnsi="Palatino Linotype" w:eastAsia="Palatino Linotype" w:cs="Palatino Linotype"/>
          <w:b w:val="false"/>
          <w:bCs w:val="false"/>
          <w:i w:val="false"/>
          <w:iCs w:val="false"/>
          <w:sz w:val="19"/>
          <w:szCs w:val="19"/>
        </w:rPr>
        <w:t xml:space="preserve"> “Genetics of Alzheimer's Disease," Taichung Veterans General Hospital, Taichung, Taiwan, May 7, 2019. </w:t>
      </w:r>
    </w:p>
    <w:p xmlns:wp14="http://schemas.microsoft.com/office/word/2010/wordml" w14:paraId="4CAA0FCE"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103.	</w:t>
      </w:r>
      <w:r>
        <w:rPr>
          <w:rFonts w:ascii="Palatino Linotype" w:hAnsi="Palatino Linotype" w:eastAsia="Palatino Linotype" w:cs="Palatino Linotype"/>
          <w:b w:val="false"/>
          <w:bCs w:val="false"/>
          <w:i w:val="false"/>
          <w:iCs w:val="false"/>
          <w:sz w:val="19"/>
          <w:szCs w:val="19"/>
        </w:rPr>
        <w:t xml:space="preserve"> “Genetics of Alzheimer's Disease," Third International Taiwan Congress of Neurology and Annual Meeting of Taiwan Neurological Society, Taipei, Taiwan, May 4, 2019. </w:t>
      </w:r>
    </w:p>
    <w:p xmlns:wp14="http://schemas.microsoft.com/office/word/2010/wordml" w14:paraId="3DA50123"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102.	</w:t>
      </w:r>
      <w:r>
        <w:rPr>
          <w:rFonts w:ascii="Palatino Linotype" w:hAnsi="Palatino Linotype" w:eastAsia="Palatino Linotype" w:cs="Palatino Linotype"/>
          <w:b w:val="false"/>
          <w:bCs w:val="false"/>
          <w:i w:val="false"/>
          <w:iCs w:val="false"/>
          <w:sz w:val="19"/>
          <w:szCs w:val="19"/>
        </w:rPr>
        <w:t xml:space="preserve"> “Computational challenges in whole genome sequencing studies," Chosun University, Gwangju, Korea, September 20, 2018. </w:t>
      </w:r>
    </w:p>
    <w:p xmlns:wp14="http://schemas.microsoft.com/office/word/2010/wordml" w14:paraId="4108D773"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101.	</w:t>
      </w:r>
      <w:r>
        <w:rPr>
          <w:rFonts w:ascii="Palatino Linotype" w:hAnsi="Palatino Linotype" w:eastAsia="Palatino Linotype" w:cs="Palatino Linotype"/>
          <w:b w:val="false"/>
          <w:bCs w:val="false"/>
          <w:i w:val="false"/>
          <w:iCs w:val="false"/>
          <w:sz w:val="19"/>
          <w:szCs w:val="19"/>
        </w:rPr>
        <w:t xml:space="preserve"> “Deciphering the genetic Architecture of Alzheimer's disease," 30th International Conference of the Korean Society for Molecular and Cellular Biology (KSMCB), Seoul, Korea, September 19, 2018. </w:t>
      </w:r>
    </w:p>
    <w:p xmlns:wp14="http://schemas.microsoft.com/office/word/2010/wordml" w14:paraId="1D6AF743"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100.	</w:t>
      </w:r>
      <w:r>
        <w:rPr>
          <w:rFonts w:ascii="Palatino Linotype" w:hAnsi="Palatino Linotype" w:eastAsia="Palatino Linotype" w:cs="Palatino Linotype"/>
          <w:b w:val="false"/>
          <w:bCs w:val="false"/>
          <w:i w:val="false"/>
          <w:iCs w:val="false"/>
          <w:sz w:val="19"/>
          <w:szCs w:val="19"/>
        </w:rPr>
        <w:t xml:space="preserve"> “Deciphering the genetic Architecture of Alzheimer's disease," Academia Sinica, Taipei, Taiwan, September 17, 2018. </w:t>
      </w:r>
    </w:p>
    <w:p xmlns:wp14="http://schemas.microsoft.com/office/word/2010/wordml" w14:paraId="3AC1634E"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99.	</w:t>
      </w:r>
      <w:r>
        <w:rPr>
          <w:rFonts w:ascii="Palatino Linotype" w:hAnsi="Palatino Linotype" w:eastAsia="Palatino Linotype" w:cs="Palatino Linotype"/>
          <w:b w:val="false"/>
          <w:bCs w:val="false"/>
          <w:i w:val="false"/>
          <w:iCs w:val="false"/>
          <w:sz w:val="19"/>
          <w:szCs w:val="19"/>
        </w:rPr>
        <w:t xml:space="preserve"> “Computational challenges in whole genome sequencing studies," National Taiwan University, Taipei, Taiwan, September 13, 2018. </w:t>
      </w:r>
    </w:p>
    <w:p xmlns:wp14="http://schemas.microsoft.com/office/word/2010/wordml" w14:paraId="3003F9FE"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98.	</w:t>
      </w:r>
      <w:r>
        <w:rPr>
          <w:rFonts w:ascii="Palatino Linotype" w:hAnsi="Palatino Linotype" w:eastAsia="Palatino Linotype" w:cs="Palatino Linotype"/>
          <w:b w:val="false"/>
          <w:bCs w:val="false"/>
          <w:i w:val="false"/>
          <w:iCs w:val="false"/>
          <w:sz w:val="19"/>
          <w:szCs w:val="19"/>
        </w:rPr>
        <w:t xml:space="preserve"> “Computational challenges in whole genome sequencing studies," National Chiao-Tung University, Hsin-Chu, Taiwan, September 11, 2018. </w:t>
      </w:r>
    </w:p>
    <w:p xmlns:wp14="http://schemas.microsoft.com/office/word/2010/wordml" w14:paraId="19644BEC"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97.	</w:t>
      </w:r>
      <w:r>
        <w:rPr>
          <w:rFonts w:ascii="Palatino Linotype" w:hAnsi="Palatino Linotype" w:eastAsia="Palatino Linotype" w:cs="Palatino Linotype"/>
          <w:b w:val="false"/>
          <w:bCs w:val="false"/>
          <w:i w:val="false"/>
          <w:iCs w:val="false"/>
          <w:sz w:val="19"/>
          <w:szCs w:val="19"/>
        </w:rPr>
        <w:t xml:space="preserve"> “STEM Career Prosperity: A perspective of a computational geneticist," Keynote Speaker, 2018 STEM Education Conference, Eastern Tennessee State University, Johnson City, TN, June 1, 2018. </w:t>
      </w:r>
    </w:p>
    <w:p xmlns:wp14="http://schemas.microsoft.com/office/word/2010/wordml" w14:paraId="4E16E251"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96.	</w:t>
      </w:r>
      <w:r>
        <w:rPr>
          <w:rFonts w:ascii="Palatino Linotype" w:hAnsi="Palatino Linotype" w:eastAsia="Palatino Linotype" w:cs="Palatino Linotype"/>
          <w:b w:val="false"/>
          <w:bCs w:val="false"/>
          <w:i w:val="false"/>
          <w:iCs w:val="false"/>
          <w:sz w:val="19"/>
          <w:szCs w:val="19"/>
        </w:rPr>
        <w:t xml:space="preserve"> “From Human Genetics to a Drug Target for Alzheimer's Disease," EITA-Healthcare Ventures 2018, New York, NY, April 27, 2018. </w:t>
      </w:r>
    </w:p>
    <w:p xmlns:wp14="http://schemas.microsoft.com/office/word/2010/wordml" w14:paraId="737F0B1B"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95.	</w:t>
      </w:r>
      <w:r>
        <w:rPr>
          <w:rFonts w:ascii="Palatino Linotype" w:hAnsi="Palatino Linotype" w:eastAsia="Palatino Linotype" w:cs="Palatino Linotype"/>
          <w:b w:val="false"/>
          <w:bCs w:val="false"/>
          <w:i w:val="false"/>
          <w:iCs w:val="false"/>
          <w:sz w:val="19"/>
          <w:szCs w:val="19"/>
        </w:rPr>
        <w:t xml:space="preserve"> “Genetics of Alzheimer's Disease," Stanford ADRC/Pacific Udall Center 2017-2018 Distinguished Speaker Series, Stanford University, Stanford, CA, April 17, 2018. </w:t>
      </w:r>
    </w:p>
    <w:p xmlns:wp14="http://schemas.microsoft.com/office/word/2010/wordml" w14:paraId="6E66F270"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94.	</w:t>
      </w:r>
      <w:r>
        <w:rPr>
          <w:rFonts w:ascii="Palatino Linotype" w:hAnsi="Palatino Linotype" w:eastAsia="Palatino Linotype" w:cs="Palatino Linotype"/>
          <w:b w:val="false"/>
          <w:bCs w:val="false"/>
          <w:i w:val="false"/>
          <w:iCs w:val="false"/>
          <w:sz w:val="19"/>
          <w:szCs w:val="19"/>
        </w:rPr>
        <w:t xml:space="preserve"> “Deep analysis of next generation sequencing experiments," Department of Life Science, National Taiwan University, Taipei, Taiwan, April 11, 2018. </w:t>
      </w:r>
    </w:p>
    <w:p xmlns:wp14="http://schemas.microsoft.com/office/word/2010/wordml" w14:paraId="42CC8D94"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93.	</w:t>
      </w:r>
      <w:r>
        <w:rPr>
          <w:rFonts w:ascii="Palatino Linotype" w:hAnsi="Palatino Linotype" w:eastAsia="Palatino Linotype" w:cs="Palatino Linotype"/>
          <w:b w:val="false"/>
          <w:bCs w:val="false"/>
          <w:i w:val="false"/>
          <w:iCs w:val="false"/>
          <w:sz w:val="19"/>
          <w:szCs w:val="19"/>
        </w:rPr>
        <w:t xml:space="preserve"> “Genetics, Genomics, and Big Data in Medicine," Department of Electrical Engineering, National Cheng-Kung University, Tainan, Taiwan, November 20, 2017. </w:t>
      </w:r>
    </w:p>
    <w:p xmlns:wp14="http://schemas.microsoft.com/office/word/2010/wordml" w14:paraId="53A0C176"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92.	</w:t>
      </w:r>
      <w:r>
        <w:rPr>
          <w:rFonts w:ascii="Palatino Linotype" w:hAnsi="Palatino Linotype" w:eastAsia="Palatino Linotype" w:cs="Palatino Linotype"/>
          <w:b w:val="false"/>
          <w:bCs w:val="false"/>
          <w:i w:val="false"/>
          <w:iCs w:val="false"/>
          <w:sz w:val="19"/>
          <w:szCs w:val="19"/>
        </w:rPr>
        <w:t xml:space="preserve"> “Computational Challenges in Next Generation RNA Sequencing Analysis," Institute of Communications Engineering, National Tsing Hua University, Hsin-Chu, Taiwan, November 17, 2017. </w:t>
      </w:r>
    </w:p>
    <w:p xmlns:wp14="http://schemas.microsoft.com/office/word/2010/wordml" w14:paraId="23066EE3"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91.	</w:t>
      </w:r>
      <w:r>
        <w:rPr>
          <w:rFonts w:ascii="Palatino Linotype" w:hAnsi="Palatino Linotype" w:eastAsia="Palatino Linotype" w:cs="Palatino Linotype"/>
          <w:b w:val="false"/>
          <w:bCs w:val="false"/>
          <w:i w:val="false"/>
          <w:iCs w:val="false"/>
          <w:sz w:val="19"/>
          <w:szCs w:val="19"/>
        </w:rPr>
        <w:t xml:space="preserve"> “Genetics of Alzheimer's Disease," Institute of Epidemiology and Preventative Medicine, National Taiwan University, Taipei, Taiwan, November 16, 2017. </w:t>
      </w:r>
    </w:p>
    <w:p xmlns:wp14="http://schemas.microsoft.com/office/word/2010/wordml" w14:paraId="23BF5EAE"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90.	</w:t>
      </w:r>
      <w:r>
        <w:rPr>
          <w:rFonts w:ascii="Palatino Linotype" w:hAnsi="Palatino Linotype" w:eastAsia="Palatino Linotype" w:cs="Palatino Linotype"/>
          <w:b w:val="false"/>
          <w:bCs w:val="false"/>
          <w:i w:val="false"/>
          <w:iCs w:val="false"/>
          <w:sz w:val="19"/>
          <w:szCs w:val="19"/>
        </w:rPr>
        <w:t xml:space="preserve"> “Bioinformatics and Genomic Medicine in the Big Data Era," Graduate Institute of Electrical Engineering Seminar, National Central University, Taoyuan, Taiwan, November 15, 2017. </w:t>
      </w:r>
    </w:p>
    <w:p xmlns:wp14="http://schemas.microsoft.com/office/word/2010/wordml" w14:paraId="2ED5B23B"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89.	</w:t>
      </w:r>
      <w:r>
        <w:rPr>
          <w:rFonts w:ascii="Palatino Linotype" w:hAnsi="Palatino Linotype" w:eastAsia="Palatino Linotype" w:cs="Palatino Linotype"/>
          <w:b w:val="false"/>
          <w:bCs w:val="false"/>
          <w:i w:val="false"/>
          <w:iCs w:val="false"/>
          <w:sz w:val="19"/>
          <w:szCs w:val="19"/>
        </w:rPr>
        <w:t xml:space="preserve"> “Genetics of Progressive Supranuclear Palsy and Alzheimer's Disease," Center for Neurodegenerative Disease Research Seminar, University of Pennsylvania, Philadelphia, PA, September 26, 2017. </w:t>
      </w:r>
    </w:p>
    <w:p xmlns:wp14="http://schemas.microsoft.com/office/word/2010/wordml" w14:paraId="5EB1DA2A"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88.	</w:t>
      </w:r>
      <w:r>
        <w:rPr>
          <w:rFonts w:ascii="Palatino Linotype" w:hAnsi="Palatino Linotype" w:eastAsia="Palatino Linotype" w:cs="Palatino Linotype"/>
          <w:b w:val="false"/>
          <w:bCs w:val="false"/>
          <w:i w:val="false"/>
          <w:iCs w:val="false"/>
          <w:sz w:val="19"/>
          <w:szCs w:val="19"/>
        </w:rPr>
        <w:t xml:space="preserve"> “ADSP Data Production and Sharing," National Institute on Aging Scientific Summer Retreat, Bethesda, MD, June 19, 2017. </w:t>
      </w:r>
    </w:p>
    <w:p xmlns:wp14="http://schemas.microsoft.com/office/word/2010/wordml" w14:paraId="1D3B5FA1"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87.	</w:t>
      </w:r>
      <w:r>
        <w:rPr>
          <w:rFonts w:ascii="Palatino Linotype" w:hAnsi="Palatino Linotype" w:eastAsia="Palatino Linotype" w:cs="Palatino Linotype"/>
          <w:b w:val="false"/>
          <w:bCs w:val="false"/>
          <w:i w:val="false"/>
          <w:iCs w:val="false"/>
          <w:sz w:val="19"/>
          <w:szCs w:val="19"/>
        </w:rPr>
        <w:t xml:space="preserve"> “Alzheimer's Disease Sequencing Project Discovery Phase Data Management," dbGaP 10th Anniversary, National Institutions of Health, Bethesda, MD, June 9, 2017. </w:t>
      </w:r>
    </w:p>
    <w:p xmlns:wp14="http://schemas.microsoft.com/office/word/2010/wordml" w14:paraId="41BA2BE9"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86.	</w:t>
      </w:r>
      <w:r>
        <w:rPr>
          <w:rFonts w:ascii="Palatino Linotype" w:hAnsi="Palatino Linotype" w:eastAsia="Palatino Linotype" w:cs="Palatino Linotype"/>
          <w:b w:val="false"/>
          <w:bCs w:val="false"/>
          <w:i w:val="false"/>
          <w:iCs w:val="false"/>
          <w:sz w:val="19"/>
          <w:szCs w:val="19"/>
        </w:rPr>
        <w:t xml:space="preserve"> “Role and Resources of National Institute on Aging Genetics of Alzheimer's Disease Data Storage Site And Genome Center for Alzheimer's Disease," The 13th International Conference on Alzheimer's and Parkinson's Diseases (AD/PD), Vienna, Austria, March 28, 2017. </w:t>
      </w:r>
    </w:p>
    <w:p xmlns:wp14="http://schemas.microsoft.com/office/word/2010/wordml" w14:paraId="20211A85"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85.	</w:t>
      </w:r>
      <w:r>
        <w:rPr>
          <w:rFonts w:ascii="Palatino Linotype" w:hAnsi="Palatino Linotype" w:eastAsia="Palatino Linotype" w:cs="Palatino Linotype"/>
          <w:b w:val="false"/>
          <w:bCs w:val="false"/>
          <w:i w:val="false"/>
          <w:iCs w:val="false"/>
          <w:sz w:val="19"/>
          <w:szCs w:val="19"/>
        </w:rPr>
        <w:t xml:space="preserve"> “Genetics of Alzheimer's Disease: Bioinformatics Challenges," Department of Medical Genetics, Indiana University, Indianapolis, IN, March 20, 2017. </w:t>
      </w:r>
    </w:p>
    <w:p xmlns:wp14="http://schemas.microsoft.com/office/word/2010/wordml" w14:paraId="4D372673"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84.	</w:t>
      </w:r>
      <w:r>
        <w:rPr>
          <w:rFonts w:ascii="Palatino Linotype" w:hAnsi="Palatino Linotype" w:eastAsia="Palatino Linotype" w:cs="Palatino Linotype"/>
          <w:b w:val="false"/>
          <w:bCs w:val="false"/>
          <w:i w:val="false"/>
          <w:iCs w:val="false"/>
          <w:sz w:val="19"/>
          <w:szCs w:val="19"/>
        </w:rPr>
        <w:t xml:space="preserve"> “Introduction to Alzheimer's Disease Sequencing Project," Center for Neurodegenerative Disease Research Seminar, University of Pennsylvania, Philadelphia, PA, March 9, 2017. </w:t>
      </w:r>
    </w:p>
    <w:p xmlns:wp14="http://schemas.microsoft.com/office/word/2010/wordml" w14:paraId="73B12FFE"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83.	</w:t>
      </w:r>
      <w:r>
        <w:rPr>
          <w:rFonts w:ascii="Palatino Linotype" w:hAnsi="Palatino Linotype" w:eastAsia="Palatino Linotype" w:cs="Palatino Linotype"/>
          <w:b w:val="false"/>
          <w:bCs w:val="false"/>
          <w:i w:val="false"/>
          <w:iCs w:val="false"/>
          <w:sz w:val="19"/>
          <w:szCs w:val="19"/>
        </w:rPr>
        <w:t xml:space="preserve"> “Alzheimer's Disease Sequencing Project," Center for Cancer Computational Biology at Dana-Farber Cancer Institute, Boston, MA, November 2, 2016. </w:t>
      </w:r>
    </w:p>
    <w:p xmlns:wp14="http://schemas.microsoft.com/office/word/2010/wordml" w14:paraId="469761F3"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82.	</w:t>
      </w:r>
      <w:r>
        <w:rPr>
          <w:rFonts w:ascii="Palatino Linotype" w:hAnsi="Palatino Linotype" w:eastAsia="Palatino Linotype" w:cs="Palatino Linotype"/>
          <w:b w:val="false"/>
          <w:bCs w:val="false"/>
          <w:i w:val="false"/>
          <w:iCs w:val="false"/>
          <w:sz w:val="19"/>
          <w:szCs w:val="19"/>
        </w:rPr>
        <w:t xml:space="preserve"> “Alzheimer's Disease Sequencing Project," Mid-Atlantic Bioinformatics Conference, Children's Hospital of Philadelphia, Philadelphia, PA October 26, 2016. </w:t>
      </w:r>
    </w:p>
    <w:p xmlns:wp14="http://schemas.microsoft.com/office/word/2010/wordml" w14:paraId="6654A124"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81.	</w:t>
      </w:r>
      <w:r>
        <w:rPr>
          <w:rFonts w:ascii="Palatino Linotype" w:hAnsi="Palatino Linotype" w:eastAsia="Palatino Linotype" w:cs="Palatino Linotype"/>
          <w:b w:val="false"/>
          <w:bCs w:val="false"/>
          <w:i w:val="false"/>
          <w:iCs w:val="false"/>
          <w:sz w:val="19"/>
          <w:szCs w:val="19"/>
        </w:rPr>
        <w:t xml:space="preserve"> “Alzheimer's Disease Sequencing Project," EITA Smart Cities Forum, Massachusetts Institute of Technology, Boston, MA August 26, 2016. </w:t>
      </w:r>
    </w:p>
    <w:p xmlns:wp14="http://schemas.microsoft.com/office/word/2010/wordml" w14:paraId="1208BF6F"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80.	</w:t>
      </w:r>
      <w:r>
        <w:rPr>
          <w:rFonts w:ascii="Palatino Linotype" w:hAnsi="Palatino Linotype" w:eastAsia="Palatino Linotype" w:cs="Palatino Linotype"/>
          <w:b w:val="false"/>
          <w:bCs w:val="false"/>
          <w:i w:val="false"/>
          <w:iCs w:val="false"/>
          <w:sz w:val="19"/>
          <w:szCs w:val="19"/>
        </w:rPr>
        <w:t xml:space="preserve"> “Genetics of Alzheimer's Disease: What's Next after GWAS," Department of Life Science, National Taiwan University, Taipei, Taiwan July 13, 2016. </w:t>
      </w:r>
    </w:p>
    <w:p xmlns:wp14="http://schemas.microsoft.com/office/word/2010/wordml" w14:paraId="1A7F794C"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79.	</w:t>
      </w:r>
      <w:r>
        <w:rPr>
          <w:rFonts w:ascii="Palatino Linotype" w:hAnsi="Palatino Linotype" w:eastAsia="Palatino Linotype" w:cs="Palatino Linotype"/>
          <w:b w:val="false"/>
          <w:bCs w:val="false"/>
          <w:i w:val="false"/>
          <w:iCs w:val="false"/>
          <w:sz w:val="19"/>
          <w:szCs w:val="19"/>
        </w:rPr>
        <w:t xml:space="preserve"> “Bioinformatic Challenges for DNA-seq and RNA-seq Experiments," Advancing Computational Biology Symposium, Howard University, Kellogg Conference Hotel, Washington, DC, April 8, 2016. </w:t>
      </w:r>
    </w:p>
    <w:p xmlns:wp14="http://schemas.microsoft.com/office/word/2010/wordml" w14:paraId="000DBD71"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78.	</w:t>
      </w:r>
      <w:r>
        <w:rPr>
          <w:rFonts w:ascii="Palatino Linotype" w:hAnsi="Palatino Linotype" w:eastAsia="Palatino Linotype" w:cs="Palatino Linotype"/>
          <w:b w:val="false"/>
          <w:bCs w:val="false"/>
          <w:i w:val="false"/>
          <w:iCs w:val="false"/>
          <w:sz w:val="19"/>
          <w:szCs w:val="19"/>
        </w:rPr>
        <w:t xml:space="preserve"> “Bioinformatic Challenges to RNA-Seq Experiments," No Boundaries Thinking Workshop, University of Pennsylvania, Philadelphia, PA, December 12, 2015. </w:t>
      </w:r>
    </w:p>
    <w:p xmlns:wp14="http://schemas.microsoft.com/office/word/2010/wordml" w14:paraId="3381FF62"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77.	</w:t>
      </w:r>
      <w:r>
        <w:rPr>
          <w:rFonts w:ascii="Palatino Linotype" w:hAnsi="Palatino Linotype" w:eastAsia="Palatino Linotype" w:cs="Palatino Linotype"/>
          <w:b w:val="false"/>
          <w:bCs w:val="false"/>
          <w:i w:val="false"/>
          <w:iCs w:val="false"/>
          <w:sz w:val="19"/>
          <w:szCs w:val="19"/>
        </w:rPr>
        <w:t xml:space="preserve"> “Coordinating bioinformatics support for large-scale genomics collaboration: NIAGADS and ADSP," Mid-Atlantic Directors and Staff of Scientific Cores and Southeastern Association of Shared Services, Charlottesville, VA, June 4, 2015. </w:t>
      </w:r>
    </w:p>
    <w:p xmlns:wp14="http://schemas.microsoft.com/office/word/2010/wordml" w14:paraId="161A45FD"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76.	</w:t>
      </w:r>
      <w:r>
        <w:rPr>
          <w:rFonts w:ascii="Palatino Linotype" w:hAnsi="Palatino Linotype" w:eastAsia="Palatino Linotype" w:cs="Palatino Linotype"/>
          <w:b w:val="false"/>
          <w:bCs w:val="false"/>
          <w:i w:val="false"/>
          <w:iCs w:val="false"/>
          <w:sz w:val="19"/>
          <w:szCs w:val="19"/>
        </w:rPr>
        <w:t xml:space="preserve"> “Bioinformatics and genomic medicine in the big data era," 2015 Taiwan-US Biotech Business Forum, Philadelphia, PA, June 15, 2015. </w:t>
      </w:r>
    </w:p>
    <w:p xmlns:wp14="http://schemas.microsoft.com/office/word/2010/wordml" w14:paraId="055EB1B2"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75.	</w:t>
      </w:r>
      <w:r>
        <w:rPr>
          <w:rFonts w:ascii="Palatino Linotype" w:hAnsi="Palatino Linotype" w:eastAsia="Palatino Linotype" w:cs="Palatino Linotype"/>
          <w:b w:val="false"/>
          <w:bCs w:val="false"/>
          <w:i w:val="false"/>
          <w:iCs w:val="false"/>
          <w:sz w:val="19"/>
          <w:szCs w:val="19"/>
        </w:rPr>
        <w:t xml:space="preserve"> “NIAGADS and ADSP," National Institute on Aging Annual Retreat, NIH Campus, Bethesda, MD, May 26, 2015. </w:t>
      </w:r>
    </w:p>
    <w:p xmlns:wp14="http://schemas.microsoft.com/office/word/2010/wordml" w14:paraId="6CE4BBAE"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74.	</w:t>
      </w:r>
      <w:r>
        <w:rPr>
          <w:rFonts w:ascii="Palatino Linotype" w:hAnsi="Palatino Linotype" w:eastAsia="Palatino Linotype" w:cs="Palatino Linotype"/>
          <w:b w:val="false"/>
          <w:bCs w:val="false"/>
          <w:i w:val="false"/>
          <w:iCs w:val="false"/>
          <w:sz w:val="19"/>
          <w:szCs w:val="19"/>
        </w:rPr>
        <w:t xml:space="preserve"> “Alzheimer's Disease: A Genomics Approach," Department of Computer Science and Information Engineering, National Cheng-Kung University, Tainan, Taiwan, December 22, 2014. </w:t>
      </w:r>
    </w:p>
    <w:p xmlns:wp14="http://schemas.microsoft.com/office/word/2010/wordml" w14:paraId="016F5F7B"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73.	</w:t>
      </w:r>
      <w:r>
        <w:rPr>
          <w:rFonts w:ascii="Palatino Linotype" w:hAnsi="Palatino Linotype" w:eastAsia="Palatino Linotype" w:cs="Palatino Linotype"/>
          <w:b w:val="false"/>
          <w:bCs w:val="false"/>
          <w:i w:val="false"/>
          <w:iCs w:val="false"/>
          <w:sz w:val="19"/>
          <w:szCs w:val="19"/>
        </w:rPr>
        <w:t xml:space="preserve"> “Alzheimer's Disease: A Genomics Approach," Delaware Biotechnology Institute, University of Delaware, Newark, DE, September 8, 2014. </w:t>
      </w:r>
    </w:p>
    <w:p xmlns:wp14="http://schemas.microsoft.com/office/word/2010/wordml" w14:paraId="7D9CF955"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72.	</w:t>
      </w:r>
      <w:r>
        <w:rPr>
          <w:rFonts w:ascii="Palatino Linotype" w:hAnsi="Palatino Linotype" w:eastAsia="Palatino Linotype" w:cs="Palatino Linotype"/>
          <w:b w:val="false"/>
          <w:bCs w:val="false"/>
          <w:i w:val="false"/>
          <w:iCs w:val="false"/>
          <w:sz w:val="19"/>
          <w:szCs w:val="19"/>
        </w:rPr>
        <w:t xml:space="preserve"> “Bioinformatics and Genetics for Alzheimer's Disease," Panel Discussions: Big Data Analytics for Biomedical Science, EITA Bio and New Media Conference (EITA-Bio 2014), Massachusetts Institute of Technology, Boston, MA, USA, August 1, 2014. </w:t>
      </w:r>
    </w:p>
    <w:p xmlns:wp14="http://schemas.microsoft.com/office/word/2010/wordml" w14:paraId="730DB157"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71.	</w:t>
      </w:r>
      <w:r>
        <w:rPr>
          <w:rFonts w:ascii="Palatino Linotype" w:hAnsi="Palatino Linotype" w:eastAsia="Palatino Linotype" w:cs="Palatino Linotype"/>
          <w:b w:val="false"/>
          <w:bCs w:val="false"/>
          <w:i w:val="false"/>
          <w:iCs w:val="false"/>
          <w:sz w:val="19"/>
          <w:szCs w:val="19"/>
        </w:rPr>
        <w:t xml:space="preserve"> “Bioinformatics for DNA-seq and RNA-seq experiments," PhyloLab Conference on Computational Biology, Department of Computer Sciences, University of Texas at Austin, Austin, TX, May 31, 2014. </w:t>
      </w:r>
    </w:p>
    <w:p xmlns:wp14="http://schemas.microsoft.com/office/word/2010/wordml" w14:paraId="52EE284A"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70.	</w:t>
      </w:r>
      <w:r>
        <w:rPr>
          <w:rFonts w:ascii="Palatino Linotype" w:hAnsi="Palatino Linotype" w:eastAsia="Palatino Linotype" w:cs="Palatino Linotype"/>
          <w:b w:val="false"/>
          <w:bCs w:val="false"/>
          <w:i w:val="false"/>
          <w:iCs w:val="false"/>
          <w:sz w:val="19"/>
          <w:szCs w:val="19"/>
        </w:rPr>
        <w:t xml:space="preserve"> “Analyzing DNA-Seq Data Using DRAW: Lessons Learned from Using Amazon EC2 for Next-Generation Sequencing Studies," Bio-IT World Conference and Expo, Track 3: Cloud Computing, Seaport World Trade Center, Boston, PA, May 1, 2014. </w:t>
      </w:r>
    </w:p>
    <w:p xmlns:wp14="http://schemas.microsoft.com/office/word/2010/wordml" w14:paraId="139836B6"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69.	</w:t>
      </w:r>
      <w:r>
        <w:rPr>
          <w:rFonts w:ascii="Palatino Linotype" w:hAnsi="Palatino Linotype" w:eastAsia="Palatino Linotype" w:cs="Palatino Linotype"/>
          <w:b w:val="false"/>
          <w:bCs w:val="false"/>
          <w:i w:val="false"/>
          <w:iCs w:val="false"/>
          <w:sz w:val="19"/>
          <w:szCs w:val="19"/>
        </w:rPr>
        <w:t xml:space="preserve"> “Introduction to NIAGADS," Spring ADC meeting ADC Director's meeting, Philadelphia, PA, April 26, 2014. </w:t>
      </w:r>
    </w:p>
    <w:p xmlns:wp14="http://schemas.microsoft.com/office/word/2010/wordml" w14:paraId="54F81479"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68.	</w:t>
      </w:r>
      <w:r>
        <w:rPr>
          <w:rFonts w:ascii="Palatino Linotype" w:hAnsi="Palatino Linotype" w:eastAsia="Palatino Linotype" w:cs="Palatino Linotype"/>
          <w:b w:val="false"/>
          <w:bCs w:val="false"/>
          <w:i w:val="false"/>
          <w:iCs w:val="false"/>
          <w:sz w:val="19"/>
          <w:szCs w:val="19"/>
        </w:rPr>
        <w:t xml:space="preserve"> “Analyzing high-throughput sequencing experiments using Cloud technology," Spring ADC meeting University of Pennsylvania ADCC Site Visit, University of Pennsylvania Perelman School of Medicine, Philadelphia, PA, April 25, 2014. </w:t>
      </w:r>
    </w:p>
    <w:p xmlns:wp14="http://schemas.microsoft.com/office/word/2010/wordml" w14:paraId="3EE9DE92"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67.	</w:t>
      </w:r>
      <w:r>
        <w:rPr>
          <w:rFonts w:ascii="Palatino Linotype" w:hAnsi="Palatino Linotype" w:eastAsia="Palatino Linotype" w:cs="Palatino Linotype"/>
          <w:b w:val="false"/>
          <w:bCs w:val="false"/>
          <w:i w:val="false"/>
          <w:iCs w:val="false"/>
          <w:sz w:val="19"/>
          <w:szCs w:val="19"/>
        </w:rPr>
        <w:t xml:space="preserve"> “Genetics of Alzheimer's Disease," Biomedical Image Computing and Informatics Seminar, Center for Biomedical Image Computing and Analytics University of Pennsylvania Perelman School of Medicine, Philadelphia, PA, April 3, 2014. </w:t>
      </w:r>
    </w:p>
    <w:p xmlns:wp14="http://schemas.microsoft.com/office/word/2010/wordml" w14:paraId="501A06B0"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66.	</w:t>
      </w:r>
      <w:r>
        <w:rPr>
          <w:rFonts w:ascii="Palatino Linotype" w:hAnsi="Palatino Linotype" w:eastAsia="Palatino Linotype" w:cs="Palatino Linotype"/>
          <w:b w:val="false"/>
          <w:bCs w:val="false"/>
          <w:i w:val="false"/>
          <w:iCs w:val="false"/>
          <w:sz w:val="19"/>
          <w:szCs w:val="19"/>
        </w:rPr>
        <w:t xml:space="preserve"> “Genetics of Alzheimer's Disease: GWAS, NGS, and Bioinformatics," Brain, Aging, and Neurodegeneration (BAND) seminar, Department of Pathology, University of Washington, Seattle, WA, February 24, 2014. </w:t>
      </w:r>
    </w:p>
    <w:p xmlns:wp14="http://schemas.microsoft.com/office/word/2010/wordml" w14:paraId="2D62EEC0"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65.	</w:t>
      </w:r>
      <w:r>
        <w:rPr>
          <w:rFonts w:ascii="Palatino Linotype" w:hAnsi="Palatino Linotype" w:eastAsia="Palatino Linotype" w:cs="Palatino Linotype"/>
          <w:b w:val="false"/>
          <w:bCs w:val="false"/>
          <w:i w:val="false"/>
          <w:iCs w:val="false"/>
          <w:sz w:val="19"/>
          <w:szCs w:val="19"/>
        </w:rPr>
        <w:t xml:space="preserve"> “Bioinformatics for DNA-Seq and RNA-Seq experiments," Graduate Institute of Biomedical Electronics and Bioinformatics (BEBI), National Taiwan University, Taipei, Taiwan, October 21, 2013. </w:t>
      </w:r>
    </w:p>
    <w:p xmlns:wp14="http://schemas.microsoft.com/office/word/2010/wordml" w14:paraId="4A026A4F"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64.	</w:t>
      </w:r>
      <w:r>
        <w:rPr>
          <w:rFonts w:ascii="Palatino Linotype" w:hAnsi="Palatino Linotype" w:eastAsia="Palatino Linotype" w:cs="Palatino Linotype"/>
          <w:b w:val="false"/>
          <w:bCs w:val="false"/>
          <w:i w:val="false"/>
          <w:iCs w:val="false"/>
          <w:sz w:val="19"/>
          <w:szCs w:val="19"/>
        </w:rPr>
        <w:t xml:space="preserve"> “Workshop III: Analyzing DNA-seq Experiments Using DRAW+SneakPeek ," Bioinformatics in Taiwan (BIT) conference, National Yang-Ming University, Taipei, Taiwan, October 20, 2013. </w:t>
      </w:r>
    </w:p>
    <w:p xmlns:wp14="http://schemas.microsoft.com/office/word/2010/wordml" w14:paraId="67126642"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63.	</w:t>
      </w:r>
      <w:r>
        <w:rPr>
          <w:rFonts w:ascii="Palatino Linotype" w:hAnsi="Palatino Linotype" w:eastAsia="Palatino Linotype" w:cs="Palatino Linotype"/>
          <w:b w:val="false"/>
          <w:bCs w:val="false"/>
          <w:i w:val="false"/>
          <w:iCs w:val="false"/>
          <w:sz w:val="19"/>
          <w:szCs w:val="19"/>
        </w:rPr>
        <w:t xml:space="preserve"> “Alzheimer's Disease: A Genomics Approach," Bioinformatics in Taiwan (BIT) conference, National Yang-Ming University, Taipei, Taiwan, October 18, 2013. </w:t>
      </w:r>
    </w:p>
    <w:p xmlns:wp14="http://schemas.microsoft.com/office/word/2010/wordml" w14:paraId="13A9FCED"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62.	</w:t>
      </w:r>
      <w:r>
        <w:rPr>
          <w:rFonts w:ascii="Palatino Linotype" w:hAnsi="Palatino Linotype" w:eastAsia="Palatino Linotype" w:cs="Palatino Linotype"/>
          <w:b w:val="false"/>
          <w:bCs w:val="false"/>
          <w:i w:val="false"/>
          <w:iCs w:val="false"/>
          <w:sz w:val="19"/>
          <w:szCs w:val="19"/>
        </w:rPr>
        <w:t xml:space="preserve"> “Genetics of Alzheimer's Disease," Department of Life Science, National Taiwan University, Taipei, Taiwan, August 16, 2013. </w:t>
      </w:r>
    </w:p>
    <w:p xmlns:wp14="http://schemas.microsoft.com/office/word/2010/wordml" w14:paraId="521620FC"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61.	</w:t>
      </w:r>
      <w:r>
        <w:rPr>
          <w:rFonts w:ascii="Palatino Linotype" w:hAnsi="Palatino Linotype" w:eastAsia="Palatino Linotype" w:cs="Palatino Linotype"/>
          <w:b w:val="false"/>
          <w:bCs w:val="false"/>
          <w:i w:val="false"/>
          <w:iCs w:val="false"/>
          <w:sz w:val="19"/>
          <w:szCs w:val="19"/>
        </w:rPr>
        <w:t xml:space="preserve"> “Bioinformatics for DNA-seq and RNA-seq experiments," Institute of Biomedical Informatics, National Yang-Ming University, Taipei, Taiwan, August 15, 2013. </w:t>
      </w:r>
    </w:p>
    <w:p xmlns:wp14="http://schemas.microsoft.com/office/word/2010/wordml" w14:paraId="5D440B99"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60.	</w:t>
      </w:r>
      <w:r>
        <w:rPr>
          <w:rFonts w:ascii="Palatino Linotype" w:hAnsi="Palatino Linotype" w:eastAsia="Palatino Linotype" w:cs="Palatino Linotype"/>
          <w:b w:val="false"/>
          <w:bCs w:val="false"/>
          <w:i w:val="false"/>
          <w:iCs w:val="false"/>
          <w:sz w:val="19"/>
          <w:szCs w:val="19"/>
        </w:rPr>
        <w:t xml:space="preserve"> “Bioinformatics for DNA-seq and RNA-seq experiments," Institute of Information Sciences, Academica Sinica, Taipei, Taiwan, August 7, 2013. </w:t>
      </w:r>
    </w:p>
    <w:p xmlns:wp14="http://schemas.microsoft.com/office/word/2010/wordml" w14:paraId="7F55DAB2"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59.	</w:t>
      </w:r>
      <w:r>
        <w:rPr>
          <w:rFonts w:ascii="Palatino Linotype" w:hAnsi="Palatino Linotype" w:eastAsia="Palatino Linotype" w:cs="Palatino Linotype"/>
          <w:b w:val="false"/>
          <w:bCs w:val="false"/>
          <w:i w:val="false"/>
          <w:iCs w:val="false"/>
          <w:sz w:val="19"/>
          <w:szCs w:val="19"/>
        </w:rPr>
        <w:t xml:space="preserve"> “NIA Genetics of Alzheimer's Disease Data Storage Site (NIAGADS)," EITA Young Investigator Conference (EITA-YIC 2013), Massachusetts Institute of Technology, Boston, MA, USA, August 2, 2013. </w:t>
      </w:r>
    </w:p>
    <w:p xmlns:wp14="http://schemas.microsoft.com/office/word/2010/wordml" w14:paraId="49066557"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58.	</w:t>
      </w:r>
      <w:r>
        <w:rPr>
          <w:rFonts w:ascii="Palatino Linotype" w:hAnsi="Palatino Linotype" w:eastAsia="Palatino Linotype" w:cs="Palatino Linotype"/>
          <w:b w:val="false"/>
          <w:bCs w:val="false"/>
          <w:i w:val="false"/>
          <w:iCs w:val="false"/>
          <w:sz w:val="19"/>
          <w:szCs w:val="19"/>
        </w:rPr>
        <w:t xml:space="preserve"> “Rare Variants from High-Density Exome Genotyping in Late-Onset Alzheimers Disease (LOAD): Update from Alzheimers Disease Genetics Consortium (ADGC)," Alzheimer's Association International Conference (AAIC 13), Boston Convention Center, Boston, MA, USA, July 16, 2013. </w:t>
      </w:r>
    </w:p>
    <w:p xmlns:wp14="http://schemas.microsoft.com/office/word/2010/wordml" w14:paraId="321202AD"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57.	</w:t>
      </w:r>
      <w:r>
        <w:rPr>
          <w:rFonts w:ascii="Palatino Linotype" w:hAnsi="Palatino Linotype" w:eastAsia="Palatino Linotype" w:cs="Palatino Linotype"/>
          <w:b w:val="false"/>
          <w:bCs w:val="false"/>
          <w:i w:val="false"/>
          <w:iCs w:val="false"/>
          <w:sz w:val="19"/>
          <w:szCs w:val="19"/>
        </w:rPr>
        <w:t xml:space="preserve"> “Rare Variants from High-Density Exome Genotyping in Late-Onset Alzheimers Disease (LOAD): Update from Alzheimers Disease Genetics Consortium (ADGC)," 62nd Annual Meeting of the American Society of Human Genetics (ASHG), San Francisco, CA, November 9, 2012. </w:t>
      </w:r>
    </w:p>
    <w:p xmlns:wp14="http://schemas.microsoft.com/office/word/2010/wordml" w14:paraId="6B16C406"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56.	</w:t>
      </w:r>
      <w:r>
        <w:rPr>
          <w:rFonts w:ascii="Palatino Linotype" w:hAnsi="Palatino Linotype" w:eastAsia="Palatino Linotype" w:cs="Palatino Linotype"/>
          <w:b w:val="false"/>
          <w:bCs w:val="false"/>
          <w:i w:val="false"/>
          <w:iCs w:val="false"/>
          <w:sz w:val="19"/>
          <w:szCs w:val="19"/>
        </w:rPr>
        <w:t xml:space="preserve"> “The NIA Genetics of Alzheimer's Disease Database Storage Site (NIAGADS)," Second EITA-Bio Conference, Princeton University, Princeton, NJ, October 28, 2012. </w:t>
      </w:r>
    </w:p>
    <w:p xmlns:wp14="http://schemas.microsoft.com/office/word/2010/wordml" w14:paraId="2E351BD2"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55.	</w:t>
      </w:r>
      <w:r>
        <w:rPr>
          <w:rFonts w:ascii="Palatino Linotype" w:hAnsi="Palatino Linotype" w:eastAsia="Palatino Linotype" w:cs="Palatino Linotype"/>
          <w:b w:val="false"/>
          <w:bCs w:val="false"/>
          <w:i w:val="false"/>
          <w:iCs w:val="false"/>
          <w:sz w:val="19"/>
          <w:szCs w:val="19"/>
        </w:rPr>
        <w:t xml:space="preserve"> “Genetics of Alzheimer's Disease," Department of Biostatistics, University of Kentucky, Lexington, KY, October 12, 2012. </w:t>
      </w:r>
    </w:p>
    <w:p xmlns:wp14="http://schemas.microsoft.com/office/word/2010/wordml" w14:paraId="6A60B342"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54.	</w:t>
      </w:r>
      <w:r>
        <w:rPr>
          <w:rFonts w:ascii="Palatino Linotype" w:hAnsi="Palatino Linotype" w:eastAsia="Palatino Linotype" w:cs="Palatino Linotype"/>
          <w:b w:val="false"/>
          <w:bCs w:val="false"/>
          <w:i w:val="false"/>
          <w:iCs w:val="false"/>
          <w:sz w:val="19"/>
          <w:szCs w:val="19"/>
        </w:rPr>
        <w:t xml:space="preserve"> “Bioinformatics for DNA-seq and RNA-seq experiments," Grand Rounds, Department of Pathology and Laboratory Medicine, University of Pennsylvania Perelman School of Medicine, Philadelphia, PA, October 8, 2012. </w:t>
      </w:r>
    </w:p>
    <w:p xmlns:wp14="http://schemas.microsoft.com/office/word/2010/wordml" w14:paraId="0A421F64"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53.	</w:t>
      </w:r>
      <w:r>
        <w:rPr>
          <w:rFonts w:ascii="Palatino Linotype" w:hAnsi="Palatino Linotype" w:eastAsia="Palatino Linotype" w:cs="Palatino Linotype"/>
          <w:b w:val="false"/>
          <w:bCs w:val="false"/>
          <w:i w:val="false"/>
          <w:iCs w:val="false"/>
          <w:sz w:val="19"/>
          <w:szCs w:val="19"/>
        </w:rPr>
        <w:t xml:space="preserve"> “Genetics of Alzheimer's Disease," EITA/EITC-2012, Bahen Centre for Information Technology, University of Toronto, Toronto, Ottawa, Canada, August 16, 2012. </w:t>
      </w:r>
    </w:p>
    <w:p xmlns:wp14="http://schemas.microsoft.com/office/word/2010/wordml" w14:paraId="5D32A93B"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52.	</w:t>
      </w:r>
      <w:r>
        <w:rPr>
          <w:rFonts w:ascii="Palatino Linotype" w:hAnsi="Palatino Linotype" w:eastAsia="Palatino Linotype" w:cs="Palatino Linotype"/>
          <w:b w:val="false"/>
          <w:bCs w:val="false"/>
          <w:i w:val="false"/>
          <w:iCs w:val="false"/>
          <w:sz w:val="19"/>
          <w:szCs w:val="19"/>
        </w:rPr>
        <w:t xml:space="preserve"> “Genomics of Alzheimer's Disease," Center for Systems and Synthetic Biology, National Yang-Ming Medical University, Taipei, Taiwan, July 6, 2012. </w:t>
      </w:r>
    </w:p>
    <w:p xmlns:wp14="http://schemas.microsoft.com/office/word/2010/wordml" w14:paraId="5E328A30"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51.	</w:t>
      </w:r>
      <w:r>
        <w:rPr>
          <w:rFonts w:ascii="Palatino Linotype" w:hAnsi="Palatino Linotype" w:eastAsia="Palatino Linotype" w:cs="Palatino Linotype"/>
          <w:b w:val="false"/>
          <w:bCs w:val="false"/>
          <w:i w:val="false"/>
          <w:iCs w:val="false"/>
          <w:sz w:val="19"/>
          <w:szCs w:val="19"/>
        </w:rPr>
        <w:t xml:space="preserve"> “Alzheimer's Disease and toxicity exposure: a gene-environment interactions analysis," 4th Biennial Conference of American Society of Health Economists (ASHEcon), Minneapolis, MN, June 13, 2012. </w:t>
      </w:r>
    </w:p>
    <w:p xmlns:wp14="http://schemas.microsoft.com/office/word/2010/wordml" w14:paraId="6A6A4199"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50.	</w:t>
      </w:r>
      <w:r>
        <w:rPr>
          <w:rFonts w:ascii="Palatino Linotype" w:hAnsi="Palatino Linotype" w:eastAsia="Palatino Linotype" w:cs="Palatino Linotype"/>
          <w:b w:val="false"/>
          <w:bCs w:val="false"/>
          <w:i w:val="false"/>
          <w:iCs w:val="false"/>
          <w:sz w:val="19"/>
          <w:szCs w:val="19"/>
        </w:rPr>
        <w:t xml:space="preserve"> “Gene expression in aging and neurodegeneration: a bioinformatics approach," Sergievsky Center, Columbia University Medical Center, New York, NY, February 27, 2012. </w:t>
      </w:r>
    </w:p>
    <w:p xmlns:wp14="http://schemas.microsoft.com/office/word/2010/wordml" w14:paraId="59B86795"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49.	</w:t>
      </w:r>
      <w:r>
        <w:rPr>
          <w:rFonts w:ascii="Palatino Linotype" w:hAnsi="Palatino Linotype" w:eastAsia="Palatino Linotype" w:cs="Palatino Linotype"/>
          <w:b w:val="false"/>
          <w:bCs w:val="false"/>
          <w:i w:val="false"/>
          <w:iCs w:val="false"/>
          <w:sz w:val="19"/>
          <w:szCs w:val="19"/>
        </w:rPr>
        <w:t xml:space="preserve"> “Analysis of the CNV distribution in the ADGC GWAS dataset," Invited speaker, Genome-wide Association Studies of Alzheimer's Disease Symposium, Alzheimer's Association International Conference (AAICAD 11), Paris Convention and Exhibition Center, Paris, France, July 17, 2011. </w:t>
      </w:r>
    </w:p>
    <w:p xmlns:wp14="http://schemas.microsoft.com/office/word/2010/wordml" w14:paraId="44059027"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48.	</w:t>
      </w:r>
      <w:r>
        <w:rPr>
          <w:rFonts w:ascii="Palatino Linotype" w:hAnsi="Palatino Linotype" w:eastAsia="Palatino Linotype" w:cs="Palatino Linotype"/>
          <w:b w:val="false"/>
          <w:bCs w:val="false"/>
          <w:i w:val="false"/>
          <w:iCs w:val="false"/>
          <w:sz w:val="19"/>
          <w:szCs w:val="19"/>
        </w:rPr>
        <w:t xml:space="preserve"> “A genetic analysis pipeline for whole-exome deep sequencing," Third Next Generation Sequencing Symposium, Children's Hospital of Philadelphia, Philadelphia, PA, June 14, 2011. </w:t>
      </w:r>
    </w:p>
    <w:p xmlns:wp14="http://schemas.microsoft.com/office/word/2010/wordml" w14:paraId="51899958"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47.	</w:t>
      </w:r>
      <w:r>
        <w:rPr>
          <w:rFonts w:ascii="Palatino Linotype" w:hAnsi="Palatino Linotype" w:eastAsia="Palatino Linotype" w:cs="Palatino Linotype"/>
          <w:b w:val="false"/>
          <w:bCs w:val="false"/>
          <w:i w:val="false"/>
          <w:iCs w:val="false"/>
          <w:sz w:val="19"/>
          <w:szCs w:val="19"/>
        </w:rPr>
        <w:t xml:space="preserve"> “A genetic analysis pipeline for whole-exome deep sequencing," 2011 Workshop on Computational Biology in Reproduction, Conference on Reproduction and Regeneration, University of Pennsylvania, Philadelphia, PA, June 14, 2011. </w:t>
      </w:r>
    </w:p>
    <w:p xmlns:wp14="http://schemas.microsoft.com/office/word/2010/wordml" w14:paraId="15BE123A"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46.	</w:t>
      </w:r>
      <w:r>
        <w:rPr>
          <w:rFonts w:ascii="Palatino Linotype" w:hAnsi="Palatino Linotype" w:eastAsia="Palatino Linotype" w:cs="Palatino Linotype"/>
          <w:b w:val="false"/>
          <w:bCs w:val="false"/>
          <w:i w:val="false"/>
          <w:iCs w:val="false"/>
          <w:sz w:val="19"/>
          <w:szCs w:val="19"/>
        </w:rPr>
        <w:t xml:space="preserve"> “Gene expression in aging and aging-associated diseases," Carnegie-Mellon-Pittsburgh Joint Computational Biology program, Carnegie Mellon University, Pittsburgh, PA, April 22, 2011. </w:t>
      </w:r>
    </w:p>
    <w:p xmlns:wp14="http://schemas.microsoft.com/office/word/2010/wordml" w14:paraId="0C22715E"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45.	</w:t>
      </w:r>
      <w:r>
        <w:rPr>
          <w:rFonts w:ascii="Palatino Linotype" w:hAnsi="Palatino Linotype" w:eastAsia="Palatino Linotype" w:cs="Palatino Linotype"/>
          <w:b w:val="false"/>
          <w:bCs w:val="false"/>
          <w:i w:val="false"/>
          <w:iCs w:val="false"/>
          <w:sz w:val="19"/>
          <w:szCs w:val="19"/>
        </w:rPr>
        <w:t xml:space="preserve"> “Multiclass RNA function classification using RNA-seq," First International Conference on Computational Advances in Bio and medical Sciences (ICCABS), Orlando, FL, Februay 3, 2011. </w:t>
      </w:r>
    </w:p>
    <w:p xmlns:wp14="http://schemas.microsoft.com/office/word/2010/wordml" w14:paraId="0DF924FF"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44.	</w:t>
      </w:r>
      <w:r>
        <w:rPr>
          <w:rFonts w:ascii="Palatino Linotype" w:hAnsi="Palatino Linotype" w:eastAsia="Palatino Linotype" w:cs="Palatino Linotype"/>
          <w:b w:val="false"/>
          <w:bCs w:val="false"/>
          <w:i w:val="false"/>
          <w:iCs w:val="false"/>
          <w:sz w:val="19"/>
          <w:szCs w:val="19"/>
        </w:rPr>
        <w:t xml:space="preserve"> “Next Generation Sequencing and Hematologic Diseases: a Panel Discussion," with Don Baldwin, Richard Aplenc, Martin Carroll, Hakon Hakonarson, and Brian D. Gregory, Penn/CHOP Hematologic Malignancies Program Joint Retreat, Philadelphia, PA, July 13, 2010. </w:t>
      </w:r>
    </w:p>
    <w:p xmlns:wp14="http://schemas.microsoft.com/office/word/2010/wordml" w14:paraId="11346E35"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43.	</w:t>
      </w:r>
      <w:r>
        <w:rPr>
          <w:rFonts w:ascii="Palatino Linotype" w:hAnsi="Palatino Linotype" w:eastAsia="Palatino Linotype" w:cs="Palatino Linotype"/>
          <w:b w:val="false"/>
          <w:bCs w:val="false"/>
          <w:i w:val="false"/>
          <w:iCs w:val="false"/>
          <w:sz w:val="19"/>
          <w:szCs w:val="19"/>
        </w:rPr>
        <w:t xml:space="preserve"> “Correcting Population Stratification in Genetic Association Studies Using a Phylogenetic Approach," EITC 2010, Stanford University, Palo Alto, CA. </w:t>
      </w:r>
    </w:p>
    <w:p xmlns:wp14="http://schemas.microsoft.com/office/word/2010/wordml" w14:paraId="3726DBA6"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42.	</w:t>
      </w:r>
      <w:r>
        <w:rPr>
          <w:rFonts w:ascii="Palatino Linotype" w:hAnsi="Palatino Linotype" w:eastAsia="Palatino Linotype" w:cs="Palatino Linotype"/>
          <w:b w:val="false"/>
          <w:bCs w:val="false"/>
          <w:i w:val="false"/>
          <w:iCs w:val="false"/>
          <w:sz w:val="19"/>
          <w:szCs w:val="19"/>
        </w:rPr>
        <w:t xml:space="preserve"> “Population structure and genome-wide association studies," Illumina Seminar Series, Philadephia, PA, USA, February 9, 2010. </w:t>
      </w:r>
    </w:p>
    <w:p xmlns:wp14="http://schemas.microsoft.com/office/word/2010/wordml" w14:paraId="00E532FB"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41.	</w:t>
      </w:r>
      <w:r>
        <w:rPr>
          <w:rFonts w:ascii="Palatino Linotype" w:hAnsi="Palatino Linotype" w:eastAsia="Palatino Linotype" w:cs="Palatino Linotype"/>
          <w:b w:val="false"/>
          <w:bCs w:val="false"/>
          <w:i w:val="false"/>
          <w:iCs w:val="false"/>
          <w:sz w:val="19"/>
          <w:szCs w:val="19"/>
        </w:rPr>
        <w:t xml:space="preserve"> “The impact of Multiple Protein Sequence Alignment on Phylogenetic Estimation," CIPRES All Hands Meeting, University of California at Berkeley, Berkeley, CA, July 22, 2009. </w:t>
      </w:r>
    </w:p>
    <w:p xmlns:wp14="http://schemas.microsoft.com/office/word/2010/wordml" w14:paraId="715B14FE"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40.	</w:t>
      </w:r>
      <w:r>
        <w:rPr>
          <w:rFonts w:ascii="Palatino Linotype" w:hAnsi="Palatino Linotype" w:eastAsia="Palatino Linotype" w:cs="Palatino Linotype"/>
          <w:b w:val="false"/>
          <w:bCs w:val="false"/>
          <w:i w:val="false"/>
          <w:iCs w:val="false"/>
          <w:sz w:val="19"/>
          <w:szCs w:val="19"/>
        </w:rPr>
        <w:t xml:space="preserve"> “Bioinformatic Approaches to Aging-Associated Gene Expression Modulation," Department of Pathology and Laboratory Medicine Grand Rounds, University of Pennsylvania, Philadelphia, PA, June 22, 2009. </w:t>
      </w:r>
    </w:p>
    <w:p xmlns:wp14="http://schemas.microsoft.com/office/word/2010/wordml" w14:paraId="3C0A1903"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39.	</w:t>
      </w:r>
      <w:r>
        <w:rPr>
          <w:rFonts w:ascii="Palatino Linotype" w:hAnsi="Palatino Linotype" w:eastAsia="Palatino Linotype" w:cs="Palatino Linotype"/>
          <w:b w:val="false"/>
          <w:bCs w:val="false"/>
          <w:i w:val="false"/>
          <w:iCs w:val="false"/>
          <w:sz w:val="19"/>
          <w:szCs w:val="19"/>
        </w:rPr>
        <w:t xml:space="preserve"> “A Simple Introduction to Genome-Wide Association Studies," New York Academic Forum, Taipei Economic and Cultural Office, New York, NY, December 19, 2008. </w:t>
      </w:r>
    </w:p>
    <w:p xmlns:wp14="http://schemas.microsoft.com/office/word/2010/wordml" w14:paraId="345D9B21"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38.	</w:t>
      </w:r>
      <w:r>
        <w:rPr>
          <w:rFonts w:ascii="Palatino Linotype" w:hAnsi="Palatino Linotype" w:eastAsia="Palatino Linotype" w:cs="Palatino Linotype"/>
          <w:b w:val="false"/>
          <w:bCs w:val="false"/>
          <w:i w:val="false"/>
          <w:iCs w:val="false"/>
          <w:sz w:val="19"/>
          <w:szCs w:val="19"/>
        </w:rPr>
        <w:t xml:space="preserve"> “Genome-Wide Association Studies for Brain Disorders," Penn Center for Bioinformatics Annual Retreat, Philadelphia, PA, November 11, 2008. </w:t>
      </w:r>
    </w:p>
    <w:p xmlns:wp14="http://schemas.microsoft.com/office/word/2010/wordml" w14:paraId="0D13FDBF"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37.	</w:t>
      </w:r>
      <w:r>
        <w:rPr>
          <w:rFonts w:ascii="Palatino Linotype" w:hAnsi="Palatino Linotype" w:eastAsia="Palatino Linotype" w:cs="Palatino Linotype"/>
          <w:b w:val="false"/>
          <w:bCs w:val="false"/>
          <w:i w:val="false"/>
          <w:iCs w:val="false"/>
          <w:sz w:val="19"/>
          <w:szCs w:val="19"/>
        </w:rPr>
        <w:t xml:space="preserve"> “Introduction to NCBI and Other Online Bioinformatics Resources," Society for Developmental Biology Annual Meeting, Philadelphia, PA, July 28, 2008. </w:t>
      </w:r>
    </w:p>
    <w:p xmlns:wp14="http://schemas.microsoft.com/office/word/2010/wordml" w14:paraId="7BC8487B"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36.	</w:t>
      </w:r>
      <w:r>
        <w:rPr>
          <w:rFonts w:ascii="Palatino Linotype" w:hAnsi="Palatino Linotype" w:eastAsia="Palatino Linotype" w:cs="Palatino Linotype"/>
          <w:b w:val="false"/>
          <w:bCs w:val="false"/>
          <w:i w:val="false"/>
          <w:iCs w:val="false"/>
          <w:sz w:val="19"/>
          <w:szCs w:val="19"/>
        </w:rPr>
        <w:t xml:space="preserve"> “Scaling Genome Rearrangement Phylogeny Reconstruction," Microsoft Research Workshop on Computational Aspectis of Biological Information (CABI), Redmond, WA, December 6, 2007. </w:t>
      </w:r>
    </w:p>
    <w:p xmlns:wp14="http://schemas.microsoft.com/office/word/2010/wordml" w14:paraId="0E40E156"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35.	</w:t>
      </w:r>
      <w:r>
        <w:rPr>
          <w:rFonts w:ascii="Palatino Linotype" w:hAnsi="Palatino Linotype" w:eastAsia="Palatino Linotype" w:cs="Palatino Linotype"/>
          <w:b w:val="false"/>
          <w:bCs w:val="false"/>
          <w:i w:val="false"/>
          <w:iCs w:val="false"/>
          <w:sz w:val="19"/>
          <w:szCs w:val="19"/>
        </w:rPr>
        <w:t xml:space="preserve"> “Phylogenetic Estimation for Complex Evolutionary Processes," Center for Computational Biology and Bioinformatics, University of Maryland at College Park, November 15, 2007. </w:t>
      </w:r>
    </w:p>
    <w:p xmlns:wp14="http://schemas.microsoft.com/office/word/2010/wordml" w14:paraId="107B7DA4"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34.	</w:t>
      </w:r>
      <w:r>
        <w:rPr>
          <w:rFonts w:ascii="Palatino Linotype" w:hAnsi="Palatino Linotype" w:eastAsia="Palatino Linotype" w:cs="Palatino Linotype"/>
          <w:b w:val="false"/>
          <w:bCs w:val="false"/>
          <w:i w:val="false"/>
          <w:iCs w:val="false"/>
          <w:sz w:val="19"/>
          <w:szCs w:val="19"/>
        </w:rPr>
        <w:t xml:space="preserve"> “Regulatory Module Discovery With Heterogeneous Data by Multipartite Coclustering," 39th Symposium on the Interface: Computing Science and Statistics: Systems Biology, Philadelphia, PA, May 25, 2007. </w:t>
      </w:r>
    </w:p>
    <w:p xmlns:wp14="http://schemas.microsoft.com/office/word/2010/wordml" w14:paraId="0B419887"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33.	</w:t>
      </w:r>
      <w:r>
        <w:rPr>
          <w:rFonts w:ascii="Palatino Linotype" w:hAnsi="Palatino Linotype" w:eastAsia="Palatino Linotype" w:cs="Palatino Linotype"/>
          <w:b w:val="false"/>
          <w:bCs w:val="false"/>
          <w:i w:val="false"/>
          <w:iCs w:val="false"/>
          <w:sz w:val="19"/>
          <w:szCs w:val="19"/>
        </w:rPr>
        <w:t xml:space="preserve"> “Clustering in the Space of Phylogenies," Department of Computer and Information Science and Interdisciplinary Faculty Seminar on Biomedical Informatics, Fordham University, New York City, February 22, 2007. </w:t>
      </w:r>
    </w:p>
    <w:p xmlns:wp14="http://schemas.microsoft.com/office/word/2010/wordml" w14:paraId="0FEFFCE5"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32.	</w:t>
      </w:r>
      <w:r>
        <w:rPr>
          <w:rFonts w:ascii="Palatino Linotype" w:hAnsi="Palatino Linotype" w:eastAsia="Palatino Linotype" w:cs="Palatino Linotype"/>
          <w:b w:val="false"/>
          <w:bCs w:val="false"/>
          <w:i w:val="false"/>
          <w:iCs w:val="false"/>
          <w:sz w:val="19"/>
          <w:szCs w:val="19"/>
        </w:rPr>
        <w:t xml:space="preserve"> “Phylogenetic Estimation for Complex Evolutionary Processes," Institute of Information Science, Academia Sinica, Taipei, Taiwan, January 4, 2007. </w:t>
      </w:r>
    </w:p>
    <w:p xmlns:wp14="http://schemas.microsoft.com/office/word/2010/wordml" w14:paraId="2E4FC07A"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31.	</w:t>
      </w:r>
      <w:r>
        <w:rPr>
          <w:rFonts w:ascii="Palatino Linotype" w:hAnsi="Palatino Linotype" w:eastAsia="Palatino Linotype" w:cs="Palatino Linotype"/>
          <w:b w:val="false"/>
          <w:bCs w:val="false"/>
          <w:i w:val="false"/>
          <w:iCs w:val="false"/>
          <w:sz w:val="19"/>
          <w:szCs w:val="19"/>
        </w:rPr>
        <w:t xml:space="preserve"> “Phylogenetic Estimation for Complex Evolutionary Processes," Department of Computer Science and Information Engineering, National Taiwan University, Taipei, Taiwan, December 22, 2006. </w:t>
      </w:r>
    </w:p>
    <w:p xmlns:wp14="http://schemas.microsoft.com/office/word/2010/wordml" w14:paraId="1DF72485"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30.	</w:t>
      </w:r>
      <w:r>
        <w:rPr>
          <w:rFonts w:ascii="Palatino Linotype" w:hAnsi="Palatino Linotype" w:eastAsia="Palatino Linotype" w:cs="Palatino Linotype"/>
          <w:b w:val="false"/>
          <w:bCs w:val="false"/>
          <w:i w:val="false"/>
          <w:iCs w:val="false"/>
          <w:sz w:val="19"/>
          <w:szCs w:val="19"/>
        </w:rPr>
        <w:t xml:space="preserve"> “Interaction and Progression Modeling from Functional Genomics Data," Institute on Aging and Department of Pathology and Laboratory Medicine, University of Pennsylvania, April 20, 2006. </w:t>
      </w:r>
    </w:p>
    <w:p xmlns:wp14="http://schemas.microsoft.com/office/word/2010/wordml" w14:paraId="36CDB526"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29.	</w:t>
      </w:r>
      <w:r>
        <w:rPr>
          <w:rFonts w:ascii="Palatino Linotype" w:hAnsi="Palatino Linotype" w:eastAsia="Palatino Linotype" w:cs="Palatino Linotype"/>
          <w:b w:val="false"/>
          <w:bCs w:val="false"/>
          <w:i w:val="false"/>
          <w:iCs w:val="false"/>
          <w:sz w:val="19"/>
          <w:szCs w:val="19"/>
        </w:rPr>
        <w:t xml:space="preserve"> “Phylogenetic Estimation for Complex Evolutionary Processes," School of Computer Science, University of New Mexico, Albuquerque, NM, March 30, 2006. </w:t>
      </w:r>
    </w:p>
    <w:p xmlns:wp14="http://schemas.microsoft.com/office/word/2010/wordml" w14:paraId="3BB8ACE7"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28.	</w:t>
      </w:r>
      <w:r>
        <w:rPr>
          <w:rFonts w:ascii="Palatino Linotype" w:hAnsi="Palatino Linotype" w:eastAsia="Palatino Linotype" w:cs="Palatino Linotype"/>
          <w:b w:val="false"/>
          <w:bCs w:val="false"/>
          <w:i w:val="false"/>
          <w:iCs w:val="false"/>
          <w:sz w:val="19"/>
          <w:szCs w:val="19"/>
        </w:rPr>
        <w:t xml:space="preserve"> “Phylogenetic Estimation for Complex Evolutionary Processes," School of Computer Science, McGill University, Montreal, Canada, March 22, 2006. </w:t>
      </w:r>
    </w:p>
    <w:p xmlns:wp14="http://schemas.microsoft.com/office/word/2010/wordml" w14:paraId="21E19773"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27.	</w:t>
      </w:r>
      <w:r>
        <w:rPr>
          <w:rFonts w:ascii="Palatino Linotype" w:hAnsi="Palatino Linotype" w:eastAsia="Palatino Linotype" w:cs="Palatino Linotype"/>
          <w:b w:val="false"/>
          <w:bCs w:val="false"/>
          <w:i w:val="false"/>
          <w:iCs w:val="false"/>
          <w:sz w:val="19"/>
          <w:szCs w:val="19"/>
        </w:rPr>
        <w:t xml:space="preserve"> “Phylogenetic Estimation for Complex Evolutionary Processes," Department of Computer Science, University of Pittsburgh, Pittsburgh, PA, February 28, 2006. </w:t>
      </w:r>
    </w:p>
    <w:p xmlns:wp14="http://schemas.microsoft.com/office/word/2010/wordml" w14:paraId="4DF328FE"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26.	</w:t>
      </w:r>
      <w:r>
        <w:rPr>
          <w:rFonts w:ascii="Palatino Linotype" w:hAnsi="Palatino Linotype" w:eastAsia="Palatino Linotype" w:cs="Palatino Linotype"/>
          <w:b w:val="false"/>
          <w:bCs w:val="false"/>
          <w:i w:val="false"/>
          <w:iCs w:val="false"/>
          <w:sz w:val="19"/>
          <w:szCs w:val="19"/>
        </w:rPr>
        <w:t xml:space="preserve"> “Phylogenetic Estimation for Complex Evolutionary Processes," Department of Biology, Virginia Polytechnic Institute and State University, Blacksburg, VA, February 16, 2006. </w:t>
      </w:r>
    </w:p>
    <w:p xmlns:wp14="http://schemas.microsoft.com/office/word/2010/wordml" w14:paraId="2943548F"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25.	</w:t>
      </w:r>
      <w:r>
        <w:rPr>
          <w:rFonts w:ascii="Palatino Linotype" w:hAnsi="Palatino Linotype" w:eastAsia="Palatino Linotype" w:cs="Palatino Linotype"/>
          <w:b w:val="false"/>
          <w:bCs w:val="false"/>
          <w:i w:val="false"/>
          <w:iCs w:val="false"/>
          <w:sz w:val="19"/>
          <w:szCs w:val="19"/>
        </w:rPr>
        <w:t xml:space="preserve"> “Genome Rearrangement Phylogeny," Department of Computer Science, Virginia Polytechnic Institute and State University, December 13, 2005. </w:t>
      </w:r>
    </w:p>
    <w:p xmlns:wp14="http://schemas.microsoft.com/office/word/2010/wordml" w14:paraId="3BC93B32"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24.	</w:t>
      </w:r>
      <w:r>
        <w:rPr>
          <w:rFonts w:ascii="Palatino Linotype" w:hAnsi="Palatino Linotype" w:eastAsia="Palatino Linotype" w:cs="Palatino Linotype"/>
          <w:b w:val="false"/>
          <w:bCs w:val="false"/>
          <w:i w:val="false"/>
          <w:iCs w:val="false"/>
          <w:sz w:val="19"/>
          <w:szCs w:val="19"/>
        </w:rPr>
        <w:t xml:space="preserve"> “Improving Genome Rearrangement Phylogeny Using Sequence-Style Parsimony," conference presentation, </w:t>
      </w:r>
      <w:r>
        <w:rPr>
          <w:rFonts w:ascii="Palatino Linotype" w:hAnsi="Palatino Linotype" w:eastAsia="Palatino Linotype" w:cs="Palatino Linotype"/>
          <w:b w:val="false"/>
          <w:bCs w:val="false"/>
          <w:i/>
          <w:iCs/>
          <w:sz w:val="19"/>
          <w:szCs w:val="19"/>
        </w:rPr>
        <w:t xml:space="preserve">IEEE Fifth Symposium on Bioinformatics and Bioengineering</w:t>
      </w:r>
      <w:r>
        <w:rPr>
          <w:rFonts w:ascii="Palatino Linotype" w:hAnsi="Palatino Linotype" w:eastAsia="Palatino Linotype" w:cs="Palatino Linotype"/>
          <w:b w:val="false"/>
          <w:bCs w:val="false"/>
          <w:i w:val="false"/>
          <w:iCs w:val="false"/>
          <w:sz w:val="19"/>
          <w:szCs w:val="19"/>
        </w:rPr>
        <w:t xml:space="preserve"> (BIBE'05), University of Minnesota at Twin Cities, October 20, 2005. </w:t>
      </w:r>
    </w:p>
    <w:p xmlns:wp14="http://schemas.microsoft.com/office/word/2010/wordml" w14:paraId="6B56C509"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23.	</w:t>
      </w:r>
      <w:r>
        <w:rPr>
          <w:rFonts w:ascii="Palatino Linotype" w:hAnsi="Palatino Linotype" w:eastAsia="Palatino Linotype" w:cs="Palatino Linotype"/>
          <w:b w:val="false"/>
          <w:bCs w:val="false"/>
          <w:i w:val="false"/>
          <w:iCs w:val="false"/>
          <w:sz w:val="19"/>
          <w:szCs w:val="19"/>
        </w:rPr>
        <w:t xml:space="preserve"> “Enhanced position weight matrices using mixture models," conference presentation, </w:t>
      </w:r>
      <w:r>
        <w:rPr>
          <w:rFonts w:ascii="Palatino Linotype" w:hAnsi="Palatino Linotype" w:eastAsia="Palatino Linotype" w:cs="Palatino Linotype"/>
          <w:b w:val="false"/>
          <w:bCs w:val="false"/>
          <w:i/>
          <w:iCs/>
          <w:sz w:val="19"/>
          <w:szCs w:val="19"/>
        </w:rPr>
        <w:t xml:space="preserve">Thirteenth International Conference on Intelligent Systems for Molecular Biology</w:t>
      </w:r>
      <w:r>
        <w:rPr>
          <w:rFonts w:ascii="Palatino Linotype" w:hAnsi="Palatino Linotype" w:eastAsia="Palatino Linotype" w:cs="Palatino Linotype"/>
          <w:b w:val="false"/>
          <w:bCs w:val="false"/>
          <w:i w:val="false"/>
          <w:iCs w:val="false"/>
          <w:sz w:val="19"/>
          <w:szCs w:val="19"/>
        </w:rPr>
        <w:t xml:space="preserve"> (ISMB'05), Detroit, USA, June 28, 2005. </w:t>
      </w:r>
    </w:p>
    <w:p xmlns:wp14="http://schemas.microsoft.com/office/word/2010/wordml" w14:paraId="7792A1AF"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22.	</w:t>
      </w:r>
      <w:r>
        <w:rPr>
          <w:rFonts w:ascii="Palatino Linotype" w:hAnsi="Palatino Linotype" w:eastAsia="Palatino Linotype" w:cs="Palatino Linotype"/>
          <w:b w:val="false"/>
          <w:bCs w:val="false"/>
          <w:i w:val="false"/>
          <w:iCs w:val="false"/>
          <w:sz w:val="19"/>
          <w:szCs w:val="19"/>
        </w:rPr>
        <w:t xml:space="preserve"> “Improving Genome Rearrangement Phylogeny Using Sequence-Style Parsimony," </w:t>
      </w:r>
      <w:r>
        <w:rPr>
          <w:rFonts w:ascii="Palatino Linotype" w:hAnsi="Palatino Linotype" w:eastAsia="Palatino Linotype" w:cs="Palatino Linotype"/>
          <w:b w:val="false"/>
          <w:bCs w:val="false"/>
          <w:i/>
          <w:iCs/>
          <w:sz w:val="19"/>
          <w:szCs w:val="19"/>
        </w:rPr>
        <w:t xml:space="preserve">Biocomplexity Workshop</w:t>
      </w:r>
      <w:r>
        <w:rPr>
          <w:rFonts w:ascii="Palatino Linotype" w:hAnsi="Palatino Linotype" w:eastAsia="Palatino Linotype" w:cs="Palatino Linotype"/>
          <w:b w:val="false"/>
          <w:bCs w:val="false"/>
          <w:i w:val="false"/>
          <w:iCs w:val="false"/>
          <w:sz w:val="19"/>
          <w:szCs w:val="19"/>
        </w:rPr>
        <w:t xml:space="preserve">, University of Texas at Austin, April 29, 2005. </w:t>
      </w:r>
    </w:p>
    <w:p xmlns:wp14="http://schemas.microsoft.com/office/word/2010/wordml" w14:paraId="77AF98A6"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21.	</w:t>
      </w:r>
      <w:r>
        <w:rPr>
          <w:rFonts w:ascii="Palatino Linotype" w:hAnsi="Palatino Linotype" w:eastAsia="Palatino Linotype" w:cs="Palatino Linotype"/>
          <w:b w:val="false"/>
          <w:bCs w:val="false"/>
          <w:i w:val="false"/>
          <w:iCs w:val="false"/>
          <w:sz w:val="19"/>
          <w:szCs w:val="19"/>
        </w:rPr>
        <w:t xml:space="preserve"> “Genome Rearrangement Phylogeny," Department of Mathematics, Lehigh University, April 27, 2005. </w:t>
      </w:r>
    </w:p>
    <w:p xmlns:wp14="http://schemas.microsoft.com/office/word/2010/wordml" w14:paraId="551BEE7E"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20.	</w:t>
      </w:r>
      <w:r>
        <w:rPr>
          <w:rFonts w:ascii="Palatino Linotype" w:hAnsi="Palatino Linotype" w:eastAsia="Palatino Linotype" w:cs="Palatino Linotype"/>
          <w:b w:val="false"/>
          <w:bCs w:val="false"/>
          <w:i w:val="false"/>
          <w:iCs w:val="false"/>
          <w:sz w:val="19"/>
          <w:szCs w:val="19"/>
        </w:rPr>
        <w:t xml:space="preserve"> “Genome Rearrangement Phylogeny," Department of Computer Science, University of Illinois at Urbana Champaign, April 4, 2005. </w:t>
      </w:r>
    </w:p>
    <w:p xmlns:wp14="http://schemas.microsoft.com/office/word/2010/wordml" w14:paraId="044D9242"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19.	</w:t>
      </w:r>
      <w:r>
        <w:rPr>
          <w:rFonts w:ascii="Palatino Linotype" w:hAnsi="Palatino Linotype" w:eastAsia="Palatino Linotype" w:cs="Palatino Linotype"/>
          <w:b w:val="false"/>
          <w:bCs w:val="false"/>
          <w:i w:val="false"/>
          <w:iCs w:val="false"/>
          <w:sz w:val="19"/>
          <w:szCs w:val="19"/>
        </w:rPr>
        <w:t xml:space="preserve"> “Phylogenetic and Functional Analyses at the Genomic Scale," Department of Biostatistics and Medical Informatics, University of Wisconsin at Madison, March 9, 2005. </w:t>
      </w:r>
    </w:p>
    <w:p xmlns:wp14="http://schemas.microsoft.com/office/word/2010/wordml" w14:paraId="608E529A"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18.	</w:t>
      </w:r>
      <w:r>
        <w:rPr>
          <w:rFonts w:ascii="Palatino Linotype" w:hAnsi="Palatino Linotype" w:eastAsia="Palatino Linotype" w:cs="Palatino Linotype"/>
          <w:b w:val="false"/>
          <w:bCs w:val="false"/>
          <w:i w:val="false"/>
          <w:iCs w:val="false"/>
          <w:sz w:val="19"/>
          <w:szCs w:val="19"/>
        </w:rPr>
        <w:t xml:space="preserve"> “Phylogenetic and Functional Analyses at the Genomic Scale," Department of Biomedical Informatics, Ohio State University, February 28, 2005. </w:t>
      </w:r>
    </w:p>
    <w:p xmlns:wp14="http://schemas.microsoft.com/office/word/2010/wordml" w14:paraId="0C2B0B33"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17.	</w:t>
      </w:r>
      <w:r>
        <w:rPr>
          <w:rFonts w:ascii="Palatino Linotype" w:hAnsi="Palatino Linotype" w:eastAsia="Palatino Linotype" w:cs="Palatino Linotype"/>
          <w:b w:val="false"/>
          <w:bCs w:val="false"/>
          <w:i w:val="false"/>
          <w:iCs w:val="false"/>
          <w:sz w:val="19"/>
          <w:szCs w:val="19"/>
        </w:rPr>
        <w:t xml:space="preserve"> “Semi-Parametric Gene Ranking for Microarray Experiments," </w:t>
      </w:r>
      <w:r>
        <w:rPr>
          <w:rFonts w:ascii="Palatino Linotype" w:hAnsi="Palatino Linotype" w:eastAsia="Palatino Linotype" w:cs="Palatino Linotype"/>
          <w:b w:val="false"/>
          <w:bCs w:val="false"/>
          <w:i/>
          <w:iCs/>
          <w:sz w:val="19"/>
          <w:szCs w:val="19"/>
        </w:rPr>
        <w:t xml:space="preserve">the Fourth Annual Emerging Information Technology Conference (EITC)</w:t>
      </w:r>
      <w:r>
        <w:rPr>
          <w:rFonts w:ascii="Palatino Linotype" w:hAnsi="Palatino Linotype" w:eastAsia="Palatino Linotype" w:cs="Palatino Linotype"/>
          <w:b w:val="false"/>
          <w:bCs w:val="false"/>
          <w:i w:val="false"/>
          <w:iCs w:val="false"/>
          <w:sz w:val="19"/>
          <w:szCs w:val="19"/>
        </w:rPr>
        <w:t xml:space="preserve">, Princeton University, October 28, 2004. </w:t>
      </w:r>
    </w:p>
    <w:p xmlns:wp14="http://schemas.microsoft.com/office/word/2010/wordml" w14:paraId="6D6F73A1"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16.	</w:t>
      </w:r>
      <w:r>
        <w:rPr>
          <w:rFonts w:ascii="Palatino Linotype" w:hAnsi="Palatino Linotype" w:eastAsia="Palatino Linotype" w:cs="Palatino Linotype"/>
          <w:b w:val="false"/>
          <w:bCs w:val="false"/>
          <w:i w:val="false"/>
          <w:iCs w:val="false"/>
          <w:sz w:val="19"/>
          <w:szCs w:val="19"/>
        </w:rPr>
        <w:t xml:space="preserve"> “Distance-Based Genome Rearrangement Phylogeny," </w:t>
      </w:r>
      <w:r>
        <w:rPr>
          <w:rFonts w:ascii="Palatino Linotype" w:hAnsi="Palatino Linotype" w:eastAsia="Palatino Linotype" w:cs="Palatino Linotype"/>
          <w:b w:val="false"/>
          <w:bCs w:val="false"/>
          <w:i/>
          <w:iCs/>
          <w:sz w:val="19"/>
          <w:szCs w:val="19"/>
        </w:rPr>
        <w:t xml:space="preserve">the Third Annual Emerging Information Technology Conference (EITC)</w:t>
      </w:r>
      <w:r>
        <w:rPr>
          <w:rFonts w:ascii="Palatino Linotype" w:hAnsi="Palatino Linotype" w:eastAsia="Palatino Linotype" w:cs="Palatino Linotype"/>
          <w:b w:val="false"/>
          <w:bCs w:val="false"/>
          <w:i w:val="false"/>
          <w:iCs w:val="false"/>
          <w:sz w:val="19"/>
          <w:szCs w:val="19"/>
        </w:rPr>
        <w:t xml:space="preserve">, Princeton University, October 31, 2003. </w:t>
      </w:r>
    </w:p>
    <w:p xmlns:wp14="http://schemas.microsoft.com/office/word/2010/wordml" w14:paraId="18DA9959"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15.	</w:t>
      </w:r>
      <w:r>
        <w:rPr>
          <w:rFonts w:ascii="Palatino Linotype" w:hAnsi="Palatino Linotype" w:eastAsia="Palatino Linotype" w:cs="Palatino Linotype"/>
          <w:b w:val="false"/>
          <w:bCs w:val="false"/>
          <w:i w:val="false"/>
          <w:iCs w:val="false"/>
          <w:sz w:val="19"/>
          <w:szCs w:val="19"/>
        </w:rPr>
        <w:t xml:space="preserve"> “Distance-Based Genome Rearrangement Phylogeny," </w:t>
      </w:r>
      <w:r>
        <w:rPr>
          <w:rFonts w:ascii="Palatino Linotype" w:hAnsi="Palatino Linotype" w:eastAsia="Palatino Linotype" w:cs="Palatino Linotype"/>
          <w:b w:val="false"/>
          <w:bCs w:val="false"/>
          <w:i/>
          <w:iCs/>
          <w:sz w:val="19"/>
          <w:szCs w:val="19"/>
        </w:rPr>
        <w:t xml:space="preserve">IMA/RECOMB Satellite Workshop on Comparative Genomics</w:t>
      </w:r>
      <w:r>
        <w:rPr>
          <w:rFonts w:ascii="Palatino Linotype" w:hAnsi="Palatino Linotype" w:eastAsia="Palatino Linotype" w:cs="Palatino Linotype"/>
          <w:b w:val="false"/>
          <w:bCs w:val="false"/>
          <w:i w:val="false"/>
          <w:iCs w:val="false"/>
          <w:sz w:val="19"/>
          <w:szCs w:val="19"/>
        </w:rPr>
        <w:t xml:space="preserve">, University of Minnesota, October 20 – 24, 2003. </w:t>
      </w:r>
    </w:p>
    <w:p xmlns:wp14="http://schemas.microsoft.com/office/word/2010/wordml" w14:paraId="072C60EA"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14.	</w:t>
      </w:r>
      <w:r>
        <w:rPr>
          <w:rFonts w:ascii="Palatino Linotype" w:hAnsi="Palatino Linotype" w:eastAsia="Palatino Linotype" w:cs="Palatino Linotype"/>
          <w:b w:val="false"/>
          <w:bCs w:val="false"/>
          <w:i w:val="false"/>
          <w:iCs w:val="false"/>
          <w:sz w:val="19"/>
          <w:szCs w:val="19"/>
        </w:rPr>
        <w:t xml:space="preserve"> “Distance-Based Genome Rearrangement Phylogeny," </w:t>
      </w:r>
      <w:r>
        <w:rPr>
          <w:rFonts w:ascii="Palatino Linotype" w:hAnsi="Palatino Linotype" w:eastAsia="Palatino Linotype" w:cs="Palatino Linotype"/>
          <w:b w:val="false"/>
          <w:bCs w:val="false"/>
          <w:i/>
          <w:iCs/>
          <w:sz w:val="19"/>
          <w:szCs w:val="19"/>
        </w:rPr>
        <w:t xml:space="preserve">Workshop on New Trends in Phylogenetics and Genomics, University of T\"ubingen</w:t>
      </w:r>
      <w:r>
        <w:rPr>
          <w:rFonts w:ascii="Palatino Linotype" w:hAnsi="Palatino Linotype" w:eastAsia="Palatino Linotype" w:cs="Palatino Linotype"/>
          <w:b w:val="false"/>
          <w:bCs w:val="false"/>
          <w:i w:val="false"/>
          <w:iCs w:val="false"/>
          <w:sz w:val="19"/>
          <w:szCs w:val="19"/>
        </w:rPr>
        <w:t xml:space="preserve">, Germany, July 1 – 4, 2003. </w:t>
      </w:r>
    </w:p>
    <w:p xmlns:wp14="http://schemas.microsoft.com/office/word/2010/wordml" w14:paraId="22B8B5CB"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13.	</w:t>
      </w:r>
      <w:r>
        <w:rPr>
          <w:rFonts w:ascii="Palatino Linotype" w:hAnsi="Palatino Linotype" w:eastAsia="Palatino Linotype" w:cs="Palatino Linotype"/>
          <w:b w:val="false"/>
          <w:bCs w:val="false"/>
          <w:i w:val="false"/>
          <w:iCs w:val="false"/>
          <w:sz w:val="19"/>
          <w:szCs w:val="19"/>
        </w:rPr>
        <w:t xml:space="preserve"> “A Simulation Study for Genome Rearrangement Phylogeny Using Beta-Splitting Models," </w:t>
      </w:r>
      <w:r>
        <w:rPr>
          <w:rFonts w:ascii="Palatino Linotype" w:hAnsi="Palatino Linotype" w:eastAsia="Palatino Linotype" w:cs="Palatino Linotype"/>
          <w:b w:val="false"/>
          <w:bCs w:val="false"/>
          <w:i/>
          <w:iCs/>
          <w:sz w:val="19"/>
          <w:szCs w:val="19"/>
        </w:rPr>
        <w:t xml:space="preserve">Biocomplexity Workshop</w:t>
      </w:r>
      <w:r>
        <w:rPr>
          <w:rFonts w:ascii="Palatino Linotype" w:hAnsi="Palatino Linotype" w:eastAsia="Palatino Linotype" w:cs="Palatino Linotype"/>
          <w:b w:val="false"/>
          <w:bCs w:val="false"/>
          <w:i w:val="false"/>
          <w:iCs w:val="false"/>
          <w:sz w:val="19"/>
          <w:szCs w:val="19"/>
        </w:rPr>
        <w:t xml:space="preserve">, University of Texas at Austin, April 12, 2003. </w:t>
      </w:r>
    </w:p>
    <w:p xmlns:wp14="http://schemas.microsoft.com/office/word/2010/wordml" w14:paraId="7912A2BB"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12.	</w:t>
      </w:r>
      <w:r>
        <w:rPr>
          <w:rFonts w:ascii="Palatino Linotype" w:hAnsi="Palatino Linotype" w:eastAsia="Palatino Linotype" w:cs="Palatino Linotype"/>
          <w:b w:val="false"/>
          <w:bCs w:val="false"/>
          <w:i w:val="false"/>
          <w:iCs w:val="false"/>
          <w:sz w:val="19"/>
          <w:szCs w:val="19"/>
        </w:rPr>
        <w:t xml:space="preserve"> “Markovian Models for Genome Rearrangements," </w:t>
      </w:r>
      <w:r>
        <w:rPr>
          <w:rFonts w:ascii="Palatino Linotype" w:hAnsi="Palatino Linotype" w:eastAsia="Palatino Linotype" w:cs="Palatino Linotype"/>
          <w:b w:val="false"/>
          <w:bCs w:val="false"/>
          <w:i/>
          <w:iCs/>
          <w:sz w:val="19"/>
          <w:szCs w:val="19"/>
        </w:rPr>
        <w:t xml:space="preserve">Mathematics of Evolution and Phylogeny Workshop, Institut Henri Poincar\'e</w:t>
      </w:r>
      <w:r>
        <w:rPr>
          <w:rFonts w:ascii="Palatino Linotype" w:hAnsi="Palatino Linotype" w:eastAsia="Palatino Linotype" w:cs="Palatino Linotype"/>
          <w:b w:val="false"/>
          <w:bCs w:val="false"/>
          <w:i w:val="false"/>
          <w:iCs w:val="false"/>
          <w:sz w:val="19"/>
          <w:szCs w:val="19"/>
        </w:rPr>
        <w:t xml:space="preserve">, France, June 16-19, 2003. </w:t>
      </w:r>
    </w:p>
    <w:p xmlns:wp14="http://schemas.microsoft.com/office/word/2010/wordml" w14:paraId="04082FA1"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11.	</w:t>
      </w:r>
      <w:r>
        <w:rPr>
          <w:rFonts w:ascii="Palatino Linotype" w:hAnsi="Palatino Linotype" w:eastAsia="Palatino Linotype" w:cs="Palatino Linotype"/>
          <w:b w:val="false"/>
          <w:bCs w:val="false"/>
          <w:i w:val="false"/>
          <w:iCs w:val="false"/>
          <w:sz w:val="19"/>
          <w:szCs w:val="19"/>
        </w:rPr>
        <w:t xml:space="preserve"> “Distance-Based Genome Rearrangement Phylogeny Reconstruction," Department of Computer Science, Virginia Institute of Technology, April 30, 2003. </w:t>
      </w:r>
    </w:p>
    <w:p xmlns:wp14="http://schemas.microsoft.com/office/word/2010/wordml" w14:paraId="7AF46A0F"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10.	</w:t>
      </w:r>
      <w:r>
        <w:rPr>
          <w:rFonts w:ascii="Palatino Linotype" w:hAnsi="Palatino Linotype" w:eastAsia="Palatino Linotype" w:cs="Palatino Linotype"/>
          <w:b w:val="false"/>
          <w:bCs w:val="false"/>
          <w:i w:val="false"/>
          <w:iCs w:val="false"/>
          <w:sz w:val="19"/>
          <w:szCs w:val="19"/>
        </w:rPr>
        <w:t xml:space="preserve"> “Genome Rearrangement Phylogeny," </w:t>
      </w:r>
      <w:r>
        <w:rPr>
          <w:rFonts w:ascii="Palatino Linotype" w:hAnsi="Palatino Linotype" w:eastAsia="Palatino Linotype" w:cs="Palatino Linotype"/>
          <w:b w:val="false"/>
          <w:bCs w:val="false"/>
          <w:i/>
          <w:iCs/>
          <w:sz w:val="19"/>
          <w:szCs w:val="19"/>
        </w:rPr>
        <w:t xml:space="preserve">DIMACS Tree of Life Workshop,</w:t>
      </w:r>
      <w:r>
        <w:rPr>
          <w:rFonts w:ascii="Palatino Linotype" w:hAnsi="Palatino Linotype" w:eastAsia="Palatino Linotype" w:cs="Palatino Linotype"/>
          <w:b w:val="false"/>
          <w:bCs w:val="false"/>
          <w:i w:val="false"/>
          <w:iCs w:val="false"/>
          <w:sz w:val="19"/>
          <w:szCs w:val="19"/>
        </w:rPr>
        <w:t xml:space="preserve"> Rutgers University, March 11 – 14, 2003. </w:t>
      </w:r>
    </w:p>
    <w:p xmlns:wp14="http://schemas.microsoft.com/office/word/2010/wordml" w14:paraId="4E4972ED"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9.	</w:t>
      </w:r>
      <w:r>
        <w:rPr>
          <w:rFonts w:ascii="Palatino Linotype" w:hAnsi="Palatino Linotype" w:eastAsia="Palatino Linotype" w:cs="Palatino Linotype"/>
          <w:b w:val="false"/>
          <w:bCs w:val="false"/>
          <w:i w:val="false"/>
          <w:iCs w:val="false"/>
          <w:sz w:val="19"/>
          <w:szCs w:val="19"/>
        </w:rPr>
        <w:t xml:space="preserve"> “Distance-Based Genome Rearrangement Phylogeny," Department of Zoology, University of Chicago, January 30, 2003. </w:t>
      </w:r>
    </w:p>
    <w:p xmlns:wp14="http://schemas.microsoft.com/office/word/2010/wordml" w14:paraId="4A2C3A28"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8.	</w:t>
      </w:r>
      <w:r>
        <w:rPr>
          <w:rFonts w:ascii="Palatino Linotype" w:hAnsi="Palatino Linotype" w:eastAsia="Palatino Linotype" w:cs="Palatino Linotype"/>
          <w:b w:val="false"/>
          <w:bCs w:val="false"/>
          <w:i w:val="false"/>
          <w:iCs w:val="false"/>
          <w:sz w:val="19"/>
          <w:szCs w:val="19"/>
        </w:rPr>
        <w:t xml:space="preserve"> “Distance-Based Genome Rearrangement Phylogeny Reconstruction," Whitehead Institute, Massachusetts Institute of Technology, January 9, 2003. </w:t>
      </w:r>
    </w:p>
    <w:p xmlns:wp14="http://schemas.microsoft.com/office/word/2010/wordml" w14:paraId="5787C6FD"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7.	</w:t>
      </w:r>
      <w:r>
        <w:rPr>
          <w:rFonts w:ascii="Palatino Linotype" w:hAnsi="Palatino Linotype" w:eastAsia="Palatino Linotype" w:cs="Palatino Linotype"/>
          <w:b w:val="false"/>
          <w:bCs w:val="false"/>
          <w:i w:val="false"/>
          <w:iCs w:val="false"/>
          <w:sz w:val="19"/>
          <w:szCs w:val="19"/>
        </w:rPr>
        <w:t xml:space="preserve"> “Genome Rearrangement Phylogeny Using Weighbor," conference presentation, </w:t>
      </w:r>
      <w:r>
        <w:rPr>
          <w:rFonts w:ascii="Palatino Linotype" w:hAnsi="Palatino Linotype" w:eastAsia="Palatino Linotype" w:cs="Palatino Linotype"/>
          <w:b w:val="false"/>
          <w:bCs w:val="false"/>
          <w:i/>
          <w:iCs/>
          <w:sz w:val="19"/>
          <w:szCs w:val="19"/>
        </w:rPr>
        <w:t xml:space="preserve">Second Workshop on Algorithms in Bioinformatics (WABI'02)</w:t>
      </w:r>
      <w:r>
        <w:rPr>
          <w:rFonts w:ascii="Palatino Linotype" w:hAnsi="Palatino Linotype" w:eastAsia="Palatino Linotype" w:cs="Palatino Linotype"/>
          <w:b w:val="false"/>
          <w:bCs w:val="false"/>
          <w:i w:val="false"/>
          <w:iCs w:val="false"/>
          <w:sz w:val="19"/>
          <w:szCs w:val="19"/>
        </w:rPr>
        <w:t xml:space="preserve">, Rome, Italy, September 17, 2002. </w:t>
      </w:r>
    </w:p>
    <w:p xmlns:wp14="http://schemas.microsoft.com/office/word/2010/wordml" w14:paraId="4FEB2758"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6.	</w:t>
      </w:r>
      <w:r>
        <w:rPr>
          <w:rFonts w:ascii="Palatino Linotype" w:hAnsi="Palatino Linotype" w:eastAsia="Palatino Linotype" w:cs="Palatino Linotype"/>
          <w:b w:val="false"/>
          <w:bCs w:val="false"/>
          <w:i w:val="false"/>
          <w:iCs w:val="false"/>
          <w:sz w:val="19"/>
          <w:szCs w:val="19"/>
        </w:rPr>
        <w:t xml:space="preserve"> “Postprocessing of Phylogenetic Analysis Using Clustering," conference presentation, </w:t>
      </w:r>
      <w:r>
        <w:rPr>
          <w:rFonts w:ascii="Palatino Linotype" w:hAnsi="Palatino Linotype" w:eastAsia="Palatino Linotype" w:cs="Palatino Linotype"/>
          <w:b w:val="false"/>
          <w:bCs w:val="false"/>
          <w:i/>
          <w:iCs/>
          <w:sz w:val="19"/>
          <w:szCs w:val="19"/>
        </w:rPr>
        <w:t xml:space="preserve">Tenth International Conference on Intelligent Systems for Molecular Biology (ISMB'02)</w:t>
      </w:r>
      <w:r>
        <w:rPr>
          <w:rFonts w:ascii="Palatino Linotype" w:hAnsi="Palatino Linotype" w:eastAsia="Palatino Linotype" w:cs="Palatino Linotype"/>
          <w:b w:val="false"/>
          <w:bCs w:val="false"/>
          <w:i w:val="false"/>
          <w:iCs w:val="false"/>
          <w:sz w:val="19"/>
          <w:szCs w:val="19"/>
        </w:rPr>
        <w:t xml:space="preserve">, Edmonton, Canada, August 7, 2002. </w:t>
      </w:r>
    </w:p>
    <w:p xmlns:wp14="http://schemas.microsoft.com/office/word/2010/wordml" w14:paraId="1DEE3C77"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5.	</w:t>
      </w:r>
      <w:r>
        <w:rPr>
          <w:rFonts w:ascii="Palatino Linotype" w:hAnsi="Palatino Linotype" w:eastAsia="Palatino Linotype" w:cs="Palatino Linotype"/>
          <w:b w:val="false"/>
          <w:bCs w:val="false"/>
          <w:i w:val="false"/>
          <w:iCs w:val="false"/>
          <w:sz w:val="19"/>
          <w:szCs w:val="19"/>
        </w:rPr>
        <w:t xml:space="preserve"> “Computational Methods for Genome Rearrangement Phylogeny," </w:t>
      </w:r>
      <w:r>
        <w:rPr>
          <w:rFonts w:ascii="Palatino Linotype" w:hAnsi="Palatino Linotype" w:eastAsia="Palatino Linotype" w:cs="Palatino Linotype"/>
          <w:b w:val="false"/>
          <w:bCs w:val="false"/>
          <w:i/>
          <w:iCs/>
          <w:sz w:val="19"/>
          <w:szCs w:val="19"/>
        </w:rPr>
        <w:t xml:space="preserve">Biocomplexity Workshop</w:t>
      </w:r>
      <w:r>
        <w:rPr>
          <w:rFonts w:ascii="Palatino Linotype" w:hAnsi="Palatino Linotype" w:eastAsia="Palatino Linotype" w:cs="Palatino Linotype"/>
          <w:b w:val="false"/>
          <w:bCs w:val="false"/>
          <w:i w:val="false"/>
          <w:iCs w:val="false"/>
          <w:sz w:val="19"/>
          <w:szCs w:val="19"/>
        </w:rPr>
        <w:t xml:space="preserve">, University of Texas at Austin, April 12, 2002. </w:t>
      </w:r>
    </w:p>
    <w:p xmlns:wp14="http://schemas.microsoft.com/office/word/2010/wordml" w14:paraId="22807046"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4.	</w:t>
      </w:r>
      <w:r>
        <w:rPr>
          <w:rFonts w:ascii="Palatino Linotype" w:hAnsi="Palatino Linotype" w:eastAsia="Palatino Linotype" w:cs="Palatino Linotype"/>
          <w:b w:val="false"/>
          <w:bCs w:val="false"/>
          <w:i w:val="false"/>
          <w:iCs w:val="false"/>
          <w:sz w:val="19"/>
          <w:szCs w:val="19"/>
        </w:rPr>
        <w:t xml:space="preserve"> “Genome Rearrangement Phylogeny Estimation," </w:t>
      </w:r>
      <w:r>
        <w:rPr>
          <w:rFonts w:ascii="Palatino Linotype" w:hAnsi="Palatino Linotype" w:eastAsia="Palatino Linotype" w:cs="Palatino Linotype"/>
          <w:b w:val="false"/>
          <w:bCs w:val="false"/>
          <w:i/>
          <w:iCs/>
          <w:sz w:val="19"/>
          <w:szCs w:val="19"/>
        </w:rPr>
        <w:t xml:space="preserve">the Colloquium on Biosystematics and Evolution Biology,</w:t>
      </w:r>
      <w:r>
        <w:rPr>
          <w:rFonts w:ascii="Palatino Linotype" w:hAnsi="Palatino Linotype" w:eastAsia="Palatino Linotype" w:cs="Palatino Linotype"/>
          <w:b w:val="false"/>
          <w:bCs w:val="false"/>
          <w:i w:val="false"/>
          <w:iCs w:val="false"/>
          <w:sz w:val="19"/>
          <w:szCs w:val="19"/>
        </w:rPr>
        <w:t xml:space="preserve"> hosted by Department of Biology, Stanford University and California Academy of Sciences, March 15, 2002. </w:t>
      </w:r>
    </w:p>
    <w:p xmlns:wp14="http://schemas.microsoft.com/office/word/2010/wordml" w14:paraId="278E0769"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3.	</w:t>
      </w:r>
      <w:r>
        <w:rPr>
          <w:rFonts w:ascii="Palatino Linotype" w:hAnsi="Palatino Linotype" w:eastAsia="Palatino Linotype" w:cs="Palatino Linotype"/>
          <w:b w:val="false"/>
          <w:bCs w:val="false"/>
          <w:i w:val="false"/>
          <w:iCs w:val="false"/>
          <w:sz w:val="19"/>
          <w:szCs w:val="19"/>
        </w:rPr>
        <w:t xml:space="preserve"> “Fast Methods for Genome Rearrangement Phylogeny Estimation," Department of Ecology and Evolutionary Biology, Yale University, February 18, 2002. </w:t>
      </w:r>
    </w:p>
    <w:p xmlns:wp14="http://schemas.microsoft.com/office/word/2010/wordml" w14:paraId="28610777"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2.	</w:t>
      </w:r>
      <w:r>
        <w:rPr>
          <w:rFonts w:ascii="Palatino Linotype" w:hAnsi="Palatino Linotype" w:eastAsia="Palatino Linotype" w:cs="Palatino Linotype"/>
          <w:b w:val="false"/>
          <w:bCs w:val="false"/>
          <w:i w:val="false"/>
          <w:iCs w:val="false"/>
          <w:sz w:val="19"/>
          <w:szCs w:val="19"/>
        </w:rPr>
        <w:t xml:space="preserve"> “Clustering and Consensus for Phylogenetic Analysis," </w:t>
      </w:r>
      <w:r>
        <w:rPr>
          <w:rFonts w:ascii="Palatino Linotype" w:hAnsi="Palatino Linotype" w:eastAsia="Palatino Linotype" w:cs="Palatino Linotype"/>
          <w:b w:val="false"/>
          <w:bCs w:val="false"/>
          <w:i/>
          <w:iCs/>
          <w:sz w:val="19"/>
          <w:szCs w:val="19"/>
        </w:rPr>
        <w:t xml:space="preserve">DIMACS Bioconsensus 2 Workshop,</w:t>
      </w:r>
      <w:r>
        <w:rPr>
          <w:rFonts w:ascii="Palatino Linotype" w:hAnsi="Palatino Linotype" w:eastAsia="Palatino Linotype" w:cs="Palatino Linotype"/>
          <w:b w:val="false"/>
          <w:bCs w:val="false"/>
          <w:i w:val="false"/>
          <w:iCs w:val="false"/>
          <w:sz w:val="19"/>
          <w:szCs w:val="19"/>
        </w:rPr>
        <w:t xml:space="preserve"> Rutgers University, October 4 – 7, 2001. </w:t>
      </w:r>
    </w:p>
    <w:p xmlns:wp14="http://schemas.microsoft.com/office/word/2010/wordml" w14:paraId="3E77CB34" wp14:textId="77777777">
      <w:pPr>
        <w:tabs>
          <w:tab w:val="left" w:pos="604"/>
        </w:tabs>
        <w:spacing w:after="110" w:line="240"/>
        <w:ind w:left="604" w:hanging="604"/>
        <w:jc w:val="left"/>
      </w:pPr>
      <w:r>
        <w:rPr>
          <w:rFonts w:ascii="Palatino Linotype" w:hAnsi="Palatino Linotype" w:eastAsia="Palatino Linotype" w:cs="Palatino Linotype"/>
          <w:sz w:val="19"/>
          <w:szCs w:val="19"/>
        </w:rPr>
        <w:t xml:space="preserve">1.	</w:t>
      </w:r>
      <w:r>
        <w:rPr>
          <w:rFonts w:ascii="Palatino Linotype" w:hAnsi="Palatino Linotype" w:eastAsia="Palatino Linotype" w:cs="Palatino Linotype"/>
          <w:b w:val="false"/>
          <w:bCs w:val="false"/>
          <w:i w:val="false"/>
          <w:iCs w:val="false"/>
          <w:sz w:val="19"/>
          <w:szCs w:val="19"/>
        </w:rPr>
        <w:t xml:space="preserve"> “New Polynomial Time Methods for Whole Genome Phylogeny Reconstruction," </w:t>
      </w:r>
      <w:r>
        <w:rPr>
          <w:rFonts w:ascii="Palatino Linotype" w:hAnsi="Palatino Linotype" w:eastAsia="Palatino Linotype" w:cs="Palatino Linotype"/>
          <w:b w:val="false"/>
          <w:bCs w:val="false"/>
          <w:i/>
          <w:iCs/>
          <w:sz w:val="19"/>
          <w:szCs w:val="19"/>
        </w:rPr>
        <w:t xml:space="preserve">DIMACS Whole Genome Comparison Workshop,</w:t>
      </w:r>
      <w:r>
        <w:rPr>
          <w:rFonts w:ascii="Palatino Linotype" w:hAnsi="Palatino Linotype" w:eastAsia="Palatino Linotype" w:cs="Palatino Linotype"/>
          <w:b w:val="false"/>
          <w:bCs w:val="false"/>
          <w:i w:val="false"/>
          <w:iCs w:val="false"/>
          <w:sz w:val="19"/>
          <w:szCs w:val="19"/>
        </w:rPr>
        <w:t xml:space="preserve"> Rutgers University, February 28 – March 2, 2001. </w:t>
      </w:r>
    </w:p>
    <w:sectPr>
      <w:headerReference w:type="default" r:id="rId7"/>
      <w:pgSz w:w="12240" w:h="15840" w:orient="portrait"/>
      <w:pgMar w:top="1296" w:right="1440" w:bottom="1296" w:left="1440" w:header="708" w:footer="708" w:gutter="0"/>
      <w:pgNumType/>
      <w:docGrid w:linePitch="360"/>
      <w:cols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xmlns:wp14="http://schemas.microsoft.com/office/word/2010/wordml" w:rsidP="3F6CD7A8" w14:paraId="2E5888E7" wp14:textId="77777777">
    <w:pPr>
      <w:jc w:val="right"/>
      <w:rPr>
        <w:lang w:val="en-US"/>
      </w:rPr>
    </w:pPr>
    <w:r w:rsidRPr="3F6CD7A8" w:rsidR="3F6CD7A8">
      <w:rPr>
        <w:rFonts w:ascii="Palatino Linotype" w:hAnsi="Palatino Linotype" w:eastAsia="Palatino Linotype" w:cs="Palatino Linotype"/>
        <w:color w:val="808080"/>
        <w:sz w:val="16"/>
        <w:szCs w:val="16"/>
        <w:lang w:val="en-US"/>
      </w:rPr>
      <w:t xml:space="preserve">Wang, CV  </w:t>
    </w:r>
    <w:r w:rsidRPr="3F6CD7A8">
      <w:rPr>
        <w:rFonts w:ascii="Palatino Linotype" w:hAnsi="Palatino Linotype" w:eastAsia="Palatino Linotype" w:cs="Palatino Linotype"/>
        <w:color w:val="808080"/>
        <w:sz w:val="16"/>
        <w:szCs w:val="16"/>
        <w:lang w:val="en-US"/>
      </w:rPr>
      <w:fldChar w:fldCharType="begin"/>
    </w:r>
    <w:r w:rsidRPr="3F6CD7A8">
      <w:rPr>
        <w:rFonts w:ascii="Palatino Linotype" w:hAnsi="Palatino Linotype" w:eastAsia="Palatino Linotype" w:cs="Palatino Linotype"/>
        <w:color w:val="808080"/>
        <w:sz w:val="16"/>
        <w:szCs w:val="16"/>
      </w:rPr>
      <w:instrText xml:space="preserve">PAGE</w:instrText>
    </w:r>
    <w:r w:rsidRPr="3F6CD7A8">
      <w:rPr>
        <w:rFonts w:ascii="Palatino Linotype" w:hAnsi="Palatino Linotype" w:eastAsia="Palatino Linotype" w:cs="Palatino Linotype"/>
        <w:color w:val="808080"/>
        <w:sz w:val="16"/>
        <w:szCs w:val="16"/>
      </w:rPr>
      <w:fldChar w:fldCharType="separate"/>
    </w:r>
    <w:r w:rsidRPr="3F6CD7A8">
      <w:rPr>
        <w:rFonts w:ascii="Palatino Linotype" w:hAnsi="Palatino Linotype" w:eastAsia="Palatino Linotype" w:cs="Palatino Linotype"/>
        <w:color w:val="808080"/>
        <w:sz w:val="16"/>
        <w:szCs w:val="16"/>
        <w:lang w:val="en-US"/>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xmlns:w="http://schemas.openxmlformats.org/wordprocessingml/2006/main" w:abstractNumId="4">
    <w:nsid w:val="5c1f8b3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2c3e6c9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4b3f1ee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1" w15:restartNumberingAfterBreak="0">
    <w:nsid w:val="77315c1c"/>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4">
    <w:abstractNumId w:val="4"/>
  </w:num>
  <w:num w:numId="3">
    <w:abstractNumId w:val="3"/>
  </w:num>
  <w:num w:numId="2">
    <w:abstractNumId w:val="2"/>
  </w: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trackRevisions w:val="false"/>
  <w:defaultTabStop w:val="720"/>
  <w:evenAndOddHeaders w:val="false"/>
  <w:compat>
    <w:compatSetting w:val="15" w:name="compatibilityMode" w:uri="http://schemas.microsoft.com/office/word"/>
  </w:compat>
  <w:rsids>
    <w:rsidRoot w:val="3F6CD7A8"/>
    <w:rsid w:val="0F7602B1"/>
    <w:rsid w:val="3F6CD7A8"/>
    <w:rsid w:val="52E64239"/>
  </w:rsids>
  <w14:docId w14:val="6F780290"/>
  <w15:docId w15:val="{4A7DAA50-776B-44F9-AB33-66B67A88870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Palatino Linotype" w:hAnsi="Palatino Linotype" w:eastAsia="Palatino Linotype" w:cs="Palatino Linotype"/>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xmlns:w14="http://schemas.microsoft.com/office/word/2010/wordml" xmlns:mc="http://schemas.openxmlformats.org/markup-compatibility/2006" xmlns:w="http://schemas.openxmlformats.org/wordprocessingml/2006/main" w:type="paragraph" w:styleId="Normal" w:default="1" mc:Ignorable="w14">
    <w:name xmlns:w="http://schemas.openxmlformats.org/wordprocessingml/2006/main" w:val="Normal"/>
    <w:uiPriority xmlns:w="http://schemas.openxmlformats.org/wordprocessingml/2006/main" w:val="0"/>
    <w:qFormat xmlns:w="http://schemas.openxmlformats.org/wordprocessingml/2006/main"/>
  </w:style>
</w:styles>
</file>

<file path=word/_rels/document.xml.rels>&#65279;<?xml version="1.0" encoding="utf-8"?><Relationships xmlns="http://schemas.openxmlformats.org/package/2006/relationships"><Relationship Type="http://schemas.openxmlformats.org/officeDocument/2006/relationships/styles" Target="styles.xml" Id="rId1" /><Relationship Type="http://schemas.openxmlformats.org/officeDocument/2006/relationships/numbering" Target="numbering.xml" Id="rId2" /><Relationship Type="http://schemas.openxmlformats.org/officeDocument/2006/relationships/settings" Target="settings.xml" Id="rId5" /><Relationship Type="http://schemas.openxmlformats.org/officeDocument/2006/relationships/header" Target="header1.xml" Id="rId7" /><Relationship Type="http://schemas.openxmlformats.org/officeDocument/2006/relationships/fontTable" Target="fontTable.xml" Id="rId8" /></Relationships>
</file>

<file path=word/_rels/fontTable.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Version>16.0000</ap:AppVersion>
  <ap:Application>Microsoft Word for the web</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Un-named</dc:creator>
  <lastModifiedBy>LI-SAN WANG</lastModifiedBy>
  <revision>4</revision>
  <dcterms:created xsi:type="dcterms:W3CDTF">2026-07-17T01:14:47.3710000Z</dcterms:created>
  <dcterms:modified xsi:type="dcterms:W3CDTF">2026-08-04T17:00:08.3547725Z</dcterms:modified>
</coreProperties>
</file>

<file path=docProps/custom.xml><?xml version="1.0" encoding="utf-8"?>
<Properties xmlns="http://schemas.openxmlformats.org/officeDocument/2006/custom-properties" xmlns:vt="http://schemas.openxmlformats.org/officeDocument/2006/docPropsVTypes"/>
</file>